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1CE3C" w14:textId="06321827" w:rsidR="00897C12" w:rsidRPr="003F71DF" w:rsidRDefault="00897C12" w:rsidP="00897C12">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10</w:t>
      </w:r>
      <w:bookmarkEnd w:id="3"/>
      <w:r w:rsidR="00120BA5">
        <w:rPr>
          <w:rFonts w:ascii="Arial" w:hAnsi="Arial" w:cs="Arial"/>
          <w:sz w:val="24"/>
          <w:szCs w:val="24"/>
        </w:rPr>
        <w:t>9</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3</w:t>
      </w:r>
      <w:r w:rsidR="006151EB">
        <w:rPr>
          <w:rFonts w:ascii="Arial" w:hAnsi="Arial" w:cs="Arial"/>
          <w:sz w:val="24"/>
          <w:szCs w:val="24"/>
        </w:rPr>
        <w:t>20199</w:t>
      </w:r>
    </w:p>
    <w:p w14:paraId="343CE972" w14:textId="590FFB18" w:rsidR="00CB4E70" w:rsidRPr="00376830" w:rsidRDefault="00C80480" w:rsidP="00CB4E70">
      <w:pPr>
        <w:pStyle w:val="a7"/>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Chicago</w:t>
      </w:r>
      <w:r w:rsidR="00CB4E70" w:rsidRPr="00376830">
        <w:rPr>
          <w:rFonts w:ascii="Arial" w:hAnsi="Arial" w:cs="Arial"/>
          <w:sz w:val="24"/>
          <w:szCs w:val="24"/>
          <w:lang w:eastAsia="zh-CN"/>
        </w:rPr>
        <w:t xml:space="preserve">, </w:t>
      </w:r>
      <w:r>
        <w:rPr>
          <w:rFonts w:ascii="Arial" w:hAnsi="Arial" w:cs="Arial"/>
          <w:sz w:val="24"/>
          <w:szCs w:val="24"/>
          <w:lang w:eastAsia="zh-CN"/>
        </w:rPr>
        <w:t>U.S</w:t>
      </w:r>
      <w:r w:rsidR="00CB4E70" w:rsidRPr="00376830">
        <w:rPr>
          <w:rFonts w:ascii="Arial" w:hAnsi="Arial" w:cs="Arial"/>
          <w:sz w:val="24"/>
          <w:szCs w:val="24"/>
          <w:lang w:eastAsia="zh-CN"/>
        </w:rPr>
        <w:t xml:space="preserve">, </w:t>
      </w:r>
      <w:r>
        <w:rPr>
          <w:rFonts w:ascii="Arial" w:hAnsi="Arial" w:cs="Arial"/>
          <w:sz w:val="24"/>
          <w:szCs w:val="24"/>
          <w:lang w:eastAsia="zh-CN"/>
        </w:rPr>
        <w:t>Nov</w:t>
      </w:r>
      <w:r w:rsidR="004478FC">
        <w:rPr>
          <w:rFonts w:ascii="Arial" w:hAnsi="Arial" w:cs="Arial"/>
          <w:sz w:val="24"/>
          <w:szCs w:val="24"/>
          <w:lang w:eastAsia="zh-CN"/>
        </w:rPr>
        <w:t>.</w:t>
      </w:r>
      <w:r>
        <w:rPr>
          <w:rFonts w:ascii="Arial" w:hAnsi="Arial" w:cs="Arial"/>
          <w:sz w:val="24"/>
          <w:szCs w:val="24"/>
          <w:lang w:eastAsia="zh-CN"/>
        </w:rPr>
        <w:t>13</w:t>
      </w:r>
      <w:r>
        <w:rPr>
          <w:rFonts w:ascii="Arial" w:hAnsi="Arial" w:cs="Arial"/>
          <w:sz w:val="24"/>
          <w:szCs w:val="24"/>
          <w:vertAlign w:val="superscript"/>
          <w:lang w:eastAsia="zh-CN"/>
        </w:rPr>
        <w:t>rd</w:t>
      </w:r>
      <w:r w:rsidR="00CB4E70" w:rsidRPr="00376830">
        <w:rPr>
          <w:rFonts w:ascii="Arial" w:hAnsi="Arial" w:cs="Arial"/>
          <w:sz w:val="24"/>
          <w:szCs w:val="24"/>
          <w:lang w:eastAsia="zh-CN"/>
        </w:rPr>
        <w:t xml:space="preserve"> – </w:t>
      </w:r>
      <w:r>
        <w:rPr>
          <w:rFonts w:ascii="Arial" w:hAnsi="Arial" w:cs="Arial"/>
          <w:sz w:val="24"/>
          <w:szCs w:val="24"/>
          <w:lang w:eastAsia="zh-CN"/>
        </w:rPr>
        <w:t>Nov</w:t>
      </w:r>
      <w:r w:rsidR="004478FC">
        <w:rPr>
          <w:rFonts w:ascii="Arial" w:hAnsi="Arial" w:cs="Arial"/>
          <w:sz w:val="24"/>
          <w:szCs w:val="24"/>
          <w:lang w:eastAsia="zh-CN"/>
        </w:rPr>
        <w:t>.1</w:t>
      </w:r>
      <w:r>
        <w:rPr>
          <w:rFonts w:ascii="Arial" w:hAnsi="Arial" w:cs="Arial"/>
          <w:sz w:val="24"/>
          <w:szCs w:val="24"/>
          <w:lang w:eastAsia="zh-CN"/>
        </w:rPr>
        <w:t>7</w:t>
      </w:r>
      <w:r w:rsidR="004478FC" w:rsidRPr="004478FC">
        <w:rPr>
          <w:rFonts w:ascii="Arial" w:hAnsi="Arial" w:cs="Arial"/>
          <w:sz w:val="24"/>
          <w:szCs w:val="24"/>
          <w:vertAlign w:val="superscript"/>
          <w:lang w:eastAsia="zh-CN"/>
        </w:rPr>
        <w:t>th</w:t>
      </w:r>
      <w:r w:rsidR="00CB4E70" w:rsidRPr="00376830">
        <w:rPr>
          <w:rFonts w:ascii="Arial" w:hAnsi="Arial" w:cs="Arial"/>
          <w:sz w:val="24"/>
          <w:szCs w:val="24"/>
          <w:lang w:eastAsia="zh-CN"/>
        </w:rPr>
        <w:t>, 2023</w:t>
      </w:r>
    </w:p>
    <w:p w14:paraId="5440AA66" w14:textId="77777777" w:rsidR="002B17CC" w:rsidRPr="00CB4E70" w:rsidRDefault="002B17CC" w:rsidP="0037119B">
      <w:pPr>
        <w:pStyle w:val="ac"/>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c"/>
        <w:jc w:val="both"/>
        <w:rPr>
          <w:rFonts w:ascii="Arial" w:eastAsiaTheme="minorEastAsia" w:hAnsi="Arial" w:cs="Arial"/>
          <w:b w:val="0"/>
          <w:i w:val="0"/>
          <w:noProof w:val="0"/>
          <w:sz w:val="24"/>
          <w:lang w:eastAsia="zh-CN"/>
        </w:rPr>
      </w:pPr>
    </w:p>
    <w:p w14:paraId="5CB7EB7B" w14:textId="30ED980C"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73128">
        <w:rPr>
          <w:rFonts w:ascii="Arial" w:hAnsi="Arial" w:cs="Arial"/>
          <w:sz w:val="24"/>
          <w:lang w:val="en-US"/>
        </w:rPr>
        <w:t xml:space="preserve">Discussions on </w:t>
      </w:r>
      <w:r w:rsidR="00A86165">
        <w:rPr>
          <w:rFonts w:ascii="Arial" w:hAnsi="Arial" w:cs="Arial"/>
          <w:sz w:val="24"/>
          <w:lang w:val="en-US"/>
        </w:rPr>
        <w:t>BS</w:t>
      </w:r>
      <w:r w:rsidR="00373128">
        <w:rPr>
          <w:rFonts w:ascii="Arial" w:hAnsi="Arial" w:cs="Arial"/>
          <w:sz w:val="24"/>
          <w:lang w:val="en-US"/>
        </w:rPr>
        <w:t xml:space="preserve"> performance</w:t>
      </w:r>
      <w:r w:rsidR="00AD72F0">
        <w:rPr>
          <w:rFonts w:ascii="Arial" w:hAnsi="Arial" w:cs="Arial"/>
          <w:sz w:val="24"/>
          <w:lang w:val="en-US"/>
        </w:rPr>
        <w:t xml:space="preserve"> requirements for FR1 spectrum less than 5MHz</w:t>
      </w:r>
    </w:p>
    <w:bookmarkEnd w:id="4"/>
    <w:p w14:paraId="16D1BC0E"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07282DEC" w14:textId="532BF19C" w:rsidR="0037119B" w:rsidRPr="00752DF1" w:rsidRDefault="0037119B" w:rsidP="006679A2">
      <w:pPr>
        <w:tabs>
          <w:tab w:val="left" w:pos="1980"/>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AD72F0">
        <w:rPr>
          <w:rFonts w:ascii="Arial" w:hAnsi="Arial" w:cs="Arial"/>
          <w:sz w:val="24"/>
          <w:lang w:val="pt-BR"/>
        </w:rPr>
        <w:t>8.14.6.</w:t>
      </w:r>
      <w:r w:rsidR="00A86165">
        <w:rPr>
          <w:rFonts w:ascii="Arial" w:hAnsi="Arial" w:cs="Arial"/>
          <w:sz w:val="24"/>
          <w:lang w:val="pt-BR"/>
        </w:rPr>
        <w:t>2</w:t>
      </w:r>
    </w:p>
    <w:p w14:paraId="2B765921"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7296B9FA" w14:textId="49E59F08" w:rsidR="005748EB" w:rsidRPr="00C80480" w:rsidRDefault="005748EB" w:rsidP="007F64D0">
      <w:pPr>
        <w:pStyle w:val="25"/>
        <w:spacing w:after="120"/>
        <w:rPr>
          <w:rFonts w:eastAsiaTheme="minorEastAsia"/>
        </w:rPr>
      </w:pPr>
      <w:r>
        <w:rPr>
          <w:rFonts w:eastAsiaTheme="minorEastAsia"/>
        </w:rPr>
        <w:t>In last meeting, a WF</w:t>
      </w:r>
      <w:r w:rsidR="006C5FE3">
        <w:rPr>
          <w:rFonts w:eastAsiaTheme="minorEastAsia"/>
        </w:rPr>
        <w:t xml:space="preserve"> [1]</w:t>
      </w:r>
      <w:r>
        <w:rPr>
          <w:rFonts w:eastAsiaTheme="minorEastAsia"/>
        </w:rPr>
        <w:t xml:space="preserve"> on FR1 less than </w:t>
      </w:r>
      <w:r w:rsidR="006C5FE3">
        <w:rPr>
          <w:rFonts w:eastAsiaTheme="minorEastAsia"/>
        </w:rPr>
        <w:t>5MHz bandwidth demod was agreed. This contribution provides our views on open issues related to BS demodulation requirements.</w:t>
      </w:r>
    </w:p>
    <w:bookmarkEnd w:id="2"/>
    <w:p w14:paraId="119AF724" w14:textId="54752268" w:rsidR="00CB1838" w:rsidRDefault="00AD72F0" w:rsidP="00CB1838">
      <w:pPr>
        <w:pStyle w:val="1"/>
        <w:ind w:left="0"/>
        <w:rPr>
          <w:rFonts w:ascii="Arial" w:eastAsia="Calibri" w:hAnsi="Arial" w:cs="Arial"/>
          <w:lang w:eastAsia="zh-CN"/>
        </w:rPr>
      </w:pPr>
      <w:r>
        <w:rPr>
          <w:rFonts w:ascii="Arial" w:eastAsia="Calibri" w:hAnsi="Arial" w:cs="Arial"/>
          <w:lang w:eastAsia="zh-CN"/>
        </w:rPr>
        <w:t>Discussions</w:t>
      </w:r>
    </w:p>
    <w:p w14:paraId="770C80B7" w14:textId="42744BAA" w:rsidR="005748EB" w:rsidRDefault="006C5FE3" w:rsidP="006C5FE3">
      <w:pPr>
        <w:pStyle w:val="aff3"/>
      </w:pPr>
      <w:r>
        <w:t>PUSCH requirements</w:t>
      </w:r>
    </w:p>
    <w:p w14:paraId="666D1D33" w14:textId="2E84EA77" w:rsidR="006C5FE3" w:rsidRDefault="007F64D0" w:rsidP="006C5FE3">
      <w:pPr>
        <w:pStyle w:val="aff3"/>
        <w:rPr>
          <w:b w:val="0"/>
          <w:u w:val="none"/>
        </w:rPr>
      </w:pPr>
      <w:r>
        <w:rPr>
          <w:b w:val="0"/>
          <w:u w:val="none"/>
        </w:rPr>
        <w:t>Rel-15 PUSCH requirements have covered 5MHz, 10MHz, 20MHz for 15kHz SCS. Based on the existing applicability rules for supported different bandwidth, the existing requirements are applicable for most Base station</w:t>
      </w:r>
      <w:r w:rsidR="008E4786">
        <w:rPr>
          <w:b w:val="0"/>
          <w:u w:val="none"/>
        </w:rPr>
        <w:t>s</w:t>
      </w:r>
      <w:r>
        <w:rPr>
          <w:b w:val="0"/>
          <w:u w:val="none"/>
        </w:rPr>
        <w:t xml:space="preserve"> since it’s very rare for a BS to only support 3MHz bandwidth</w:t>
      </w:r>
      <w:r w:rsidR="008E4786">
        <w:rPr>
          <w:b w:val="0"/>
          <w:u w:val="none"/>
        </w:rPr>
        <w:t>.</w:t>
      </w:r>
    </w:p>
    <w:p w14:paraId="4EB33C34" w14:textId="4E58739C" w:rsidR="008E4786" w:rsidRPr="008E4786" w:rsidRDefault="008E4786" w:rsidP="008E4786">
      <w:pPr>
        <w:pStyle w:val="aff3"/>
        <w:rPr>
          <w:u w:val="none"/>
        </w:rPr>
      </w:pPr>
      <w:r>
        <w:rPr>
          <w:u w:val="none"/>
        </w:rPr>
        <w:t>Observation1</w:t>
      </w:r>
      <w:r w:rsidRPr="008E4786">
        <w:rPr>
          <w:u w:val="none"/>
        </w:rPr>
        <w:t>:</w:t>
      </w:r>
      <w:r>
        <w:rPr>
          <w:u w:val="none"/>
        </w:rPr>
        <w:t xml:space="preserve"> It’s very rare for a BS to only support 3MHz bandwidth</w:t>
      </w:r>
    </w:p>
    <w:p w14:paraId="3F051FF4" w14:textId="70D076C9" w:rsidR="008E4786" w:rsidRPr="007F64D0" w:rsidRDefault="008E4786" w:rsidP="006C5FE3">
      <w:pPr>
        <w:pStyle w:val="aff3"/>
        <w:rPr>
          <w:b w:val="0"/>
          <w:u w:val="none"/>
        </w:rPr>
      </w:pPr>
      <w:r>
        <w:rPr>
          <w:b w:val="0"/>
          <w:u w:val="none"/>
        </w:rPr>
        <w:t xml:space="preserve">From the performance perspective, 3MHz and 5MHz bandwidth are expected to have same performance since the allocated frequency </w:t>
      </w:r>
      <w:r w:rsidR="003B5E76">
        <w:rPr>
          <w:b w:val="0"/>
          <w:u w:val="none"/>
        </w:rPr>
        <w:t xml:space="preserve">range is </w:t>
      </w:r>
      <w:r>
        <w:rPr>
          <w:b w:val="0"/>
          <w:u w:val="none"/>
        </w:rPr>
        <w:t>far greater than the coherent bandwidth.</w:t>
      </w:r>
    </w:p>
    <w:p w14:paraId="0FB2DAD7" w14:textId="0869F37C" w:rsidR="008E4786" w:rsidRPr="007F64D0" w:rsidRDefault="008E4786" w:rsidP="008E4786">
      <w:pPr>
        <w:pStyle w:val="aff3"/>
        <w:rPr>
          <w:b w:val="0"/>
          <w:u w:val="none"/>
        </w:rPr>
      </w:pPr>
      <w:r>
        <w:rPr>
          <w:b w:val="0"/>
          <w:u w:val="none"/>
        </w:rPr>
        <w:t xml:space="preserve">From the implementation perspective, </w:t>
      </w:r>
      <w:r w:rsidR="003B5E76">
        <w:rPr>
          <w:b w:val="0"/>
          <w:u w:val="none"/>
        </w:rPr>
        <w:t xml:space="preserve">BS </w:t>
      </w:r>
      <w:r>
        <w:rPr>
          <w:b w:val="0"/>
          <w:u w:val="none"/>
        </w:rPr>
        <w:t>have same baseband processing algorithm for different bandwidth.</w:t>
      </w:r>
    </w:p>
    <w:p w14:paraId="03062B69" w14:textId="68F475B8" w:rsidR="006C5FE3" w:rsidRDefault="00E053D1" w:rsidP="006C5FE3">
      <w:pPr>
        <w:pStyle w:val="aff3"/>
        <w:rPr>
          <w:b w:val="0"/>
          <w:u w:val="none"/>
        </w:rPr>
      </w:pPr>
      <w:r>
        <w:rPr>
          <w:b w:val="0"/>
          <w:u w:val="none"/>
        </w:rPr>
        <w:t>Based on the above analysis</w:t>
      </w:r>
      <w:r w:rsidR="008E4786">
        <w:rPr>
          <w:b w:val="0"/>
          <w:u w:val="none"/>
        </w:rPr>
        <w:t>, we propose not to define PUSCH requirements with 3MHz bandwidth.</w:t>
      </w:r>
    </w:p>
    <w:p w14:paraId="3F98C9F8" w14:textId="2661913F" w:rsidR="008E4786" w:rsidRPr="008E4786" w:rsidRDefault="008E4786" w:rsidP="006C5FE3">
      <w:pPr>
        <w:pStyle w:val="aff3"/>
        <w:rPr>
          <w:u w:val="none"/>
        </w:rPr>
      </w:pPr>
      <w:r w:rsidRPr="008E4786">
        <w:rPr>
          <w:u w:val="none"/>
        </w:rPr>
        <w:t>Proposal 1: Don’t define PUSCH requirements with 3MHz bandwidth</w:t>
      </w:r>
    </w:p>
    <w:p w14:paraId="080DEAEB" w14:textId="77777777" w:rsidR="008E4786" w:rsidRDefault="008E4786" w:rsidP="006C5FE3">
      <w:pPr>
        <w:pStyle w:val="aff3"/>
      </w:pPr>
    </w:p>
    <w:p w14:paraId="306FB117" w14:textId="3257FC58" w:rsidR="006C5FE3" w:rsidRDefault="006C5FE3" w:rsidP="006C5FE3">
      <w:pPr>
        <w:pStyle w:val="aff3"/>
      </w:pPr>
      <w:r>
        <w:t>PUCCH requirements</w:t>
      </w:r>
    </w:p>
    <w:p w14:paraId="7478792F" w14:textId="6CCD8898" w:rsidR="008E4786" w:rsidRDefault="00E053D1" w:rsidP="006C5FE3">
      <w:pPr>
        <w:pStyle w:val="aff3"/>
        <w:rPr>
          <w:b w:val="0"/>
          <w:u w:val="none"/>
        </w:rPr>
      </w:pPr>
      <w:r>
        <w:rPr>
          <w:b w:val="0"/>
          <w:u w:val="none"/>
        </w:rPr>
        <w:t>In last meeting, RAN4 agreed to perform some evaluation for PUCCH with 3MHz bandwidth.</w:t>
      </w:r>
    </w:p>
    <w:tbl>
      <w:tblPr>
        <w:tblStyle w:val="af4"/>
        <w:tblW w:w="0" w:type="auto"/>
        <w:tblLook w:val="04A0" w:firstRow="1" w:lastRow="0" w:firstColumn="1" w:lastColumn="0" w:noHBand="0" w:noVBand="1"/>
      </w:tblPr>
      <w:tblGrid>
        <w:gridCol w:w="10457"/>
      </w:tblGrid>
      <w:tr w:rsidR="00E053D1" w14:paraId="1647DE6C" w14:textId="77777777" w:rsidTr="00E053D1">
        <w:tc>
          <w:tcPr>
            <w:tcW w:w="10457" w:type="dxa"/>
          </w:tcPr>
          <w:p w14:paraId="3E9D9545" w14:textId="77777777" w:rsidR="00E053D1" w:rsidRPr="00E053D1" w:rsidRDefault="00E053D1" w:rsidP="00E053D1">
            <w:pPr>
              <w:spacing w:after="120"/>
              <w:rPr>
                <w:rFonts w:eastAsia="宋体"/>
                <w:b/>
                <w:szCs w:val="24"/>
                <w:lang w:eastAsia="zh-CN"/>
              </w:rPr>
            </w:pPr>
            <w:r w:rsidRPr="00E053D1">
              <w:rPr>
                <w:rFonts w:eastAsia="宋体"/>
                <w:b/>
                <w:bCs/>
                <w:szCs w:val="24"/>
                <w:lang w:eastAsia="zh-CN"/>
              </w:rPr>
              <w:t>Agreement</w:t>
            </w:r>
            <w:r w:rsidRPr="00E053D1">
              <w:rPr>
                <w:rFonts w:eastAsia="宋体"/>
                <w:b/>
                <w:szCs w:val="24"/>
                <w:lang w:eastAsia="zh-CN"/>
              </w:rPr>
              <w:t>:</w:t>
            </w:r>
          </w:p>
          <w:p w14:paraId="3E744DA3" w14:textId="77777777" w:rsidR="00E053D1" w:rsidRPr="00E053D1" w:rsidRDefault="00E053D1" w:rsidP="00E053D1">
            <w:pPr>
              <w:pStyle w:val="afa"/>
              <w:widowControl/>
              <w:numPr>
                <w:ilvl w:val="0"/>
                <w:numId w:val="33"/>
              </w:numPr>
              <w:overflowPunct w:val="0"/>
              <w:spacing w:after="180"/>
              <w:contextualSpacing w:val="0"/>
              <w:textAlignment w:val="baseline"/>
              <w:rPr>
                <w:rFonts w:eastAsia="宋体"/>
              </w:rPr>
            </w:pPr>
            <w:r w:rsidRPr="00E053D1">
              <w:rPr>
                <w:rFonts w:eastAsia="宋体"/>
              </w:rPr>
              <w:t>Evaluate PUCCH demodulation performance for 3MHz with 15kHz SCS ahead of defining requirements:</w:t>
            </w:r>
          </w:p>
          <w:p w14:paraId="0ED32A54" w14:textId="77777777" w:rsidR="00E053D1" w:rsidRPr="006151EB" w:rsidRDefault="00E053D1" w:rsidP="00E053D1">
            <w:pPr>
              <w:pStyle w:val="afa"/>
              <w:widowControl/>
              <w:numPr>
                <w:ilvl w:val="1"/>
                <w:numId w:val="33"/>
              </w:numPr>
              <w:overflowPunct w:val="0"/>
              <w:spacing w:after="180"/>
              <w:contextualSpacing w:val="0"/>
              <w:textAlignment w:val="baseline"/>
              <w:rPr>
                <w:noProof/>
                <w:highlight w:val="yellow"/>
              </w:rPr>
            </w:pPr>
            <w:r w:rsidRPr="006151EB">
              <w:rPr>
                <w:highlight w:val="yellow"/>
              </w:rPr>
              <w:t>E</w:t>
            </w:r>
            <w:r w:rsidRPr="006151EB">
              <w:rPr>
                <w:noProof/>
                <w:highlight w:val="yellow"/>
              </w:rPr>
              <w:t>nable Frequency Hopping for PUCCH</w:t>
            </w:r>
          </w:p>
          <w:p w14:paraId="560B9043" w14:textId="77777777" w:rsidR="00E053D1" w:rsidRPr="00E053D1" w:rsidRDefault="00E053D1" w:rsidP="00E053D1">
            <w:pPr>
              <w:pStyle w:val="afa"/>
              <w:widowControl/>
              <w:numPr>
                <w:ilvl w:val="1"/>
                <w:numId w:val="33"/>
              </w:numPr>
              <w:overflowPunct w:val="0"/>
              <w:spacing w:after="180"/>
              <w:contextualSpacing w:val="0"/>
              <w:textAlignment w:val="baseline"/>
              <w:rPr>
                <w:rFonts w:eastAsia="宋体"/>
              </w:rPr>
            </w:pPr>
            <w:r w:rsidRPr="00E053D1">
              <w:rPr>
                <w:rFonts w:eastAsia="宋体"/>
              </w:rPr>
              <w:t>Number of PRBs:</w:t>
            </w:r>
          </w:p>
          <w:p w14:paraId="14AA3994" w14:textId="77777777" w:rsidR="00E053D1" w:rsidRPr="00E053D1" w:rsidRDefault="00E053D1" w:rsidP="00E053D1">
            <w:pPr>
              <w:pStyle w:val="afa"/>
              <w:widowControl/>
              <w:numPr>
                <w:ilvl w:val="2"/>
                <w:numId w:val="33"/>
              </w:numPr>
              <w:overflowPunct w:val="0"/>
              <w:spacing w:after="180"/>
              <w:contextualSpacing w:val="0"/>
              <w:textAlignment w:val="baseline"/>
              <w:rPr>
                <w:rFonts w:eastAsia="宋体"/>
              </w:rPr>
            </w:pPr>
            <w:r w:rsidRPr="00E053D1">
              <w:rPr>
                <w:rFonts w:eastAsia="宋体"/>
              </w:rPr>
              <w:t>15, 12 for 3MHz CBW</w:t>
            </w:r>
          </w:p>
          <w:p w14:paraId="616F9112" w14:textId="77777777" w:rsidR="00E053D1" w:rsidRPr="00E053D1" w:rsidRDefault="00E053D1" w:rsidP="00E053D1">
            <w:pPr>
              <w:pStyle w:val="afa"/>
              <w:widowControl/>
              <w:numPr>
                <w:ilvl w:val="2"/>
                <w:numId w:val="33"/>
              </w:numPr>
              <w:overflowPunct w:val="0"/>
              <w:spacing w:after="180"/>
              <w:contextualSpacing w:val="0"/>
              <w:textAlignment w:val="baseline"/>
              <w:rPr>
                <w:rFonts w:eastAsia="宋体"/>
              </w:rPr>
            </w:pPr>
            <w:r w:rsidRPr="00E053D1">
              <w:rPr>
                <w:rFonts w:eastAsia="宋体"/>
              </w:rPr>
              <w:t>25 as a baseline for 5MHz CBW</w:t>
            </w:r>
          </w:p>
          <w:p w14:paraId="101D431F" w14:textId="77777777" w:rsidR="00E053D1" w:rsidRPr="00E053D1" w:rsidRDefault="00E053D1" w:rsidP="00E053D1">
            <w:pPr>
              <w:pStyle w:val="afa"/>
              <w:widowControl/>
              <w:numPr>
                <w:ilvl w:val="1"/>
                <w:numId w:val="33"/>
              </w:numPr>
              <w:overflowPunct w:val="0"/>
              <w:spacing w:after="180"/>
              <w:contextualSpacing w:val="0"/>
              <w:textAlignment w:val="baseline"/>
              <w:rPr>
                <w:rFonts w:eastAsia="宋体"/>
              </w:rPr>
            </w:pPr>
            <w:r w:rsidRPr="00E053D1">
              <w:rPr>
                <w:rFonts w:eastAsia="宋体"/>
              </w:rPr>
              <w:t>Channel: TDLC300-100</w:t>
            </w:r>
          </w:p>
          <w:p w14:paraId="4DA4BF19" w14:textId="77777777" w:rsidR="00E053D1" w:rsidRPr="00E053D1" w:rsidRDefault="00E053D1" w:rsidP="00E053D1">
            <w:pPr>
              <w:pStyle w:val="afa"/>
              <w:widowControl/>
              <w:numPr>
                <w:ilvl w:val="1"/>
                <w:numId w:val="33"/>
              </w:numPr>
              <w:overflowPunct w:val="0"/>
              <w:spacing w:after="180"/>
              <w:contextualSpacing w:val="0"/>
              <w:textAlignment w:val="baseline"/>
              <w:rPr>
                <w:rFonts w:eastAsia="宋体"/>
              </w:rPr>
            </w:pPr>
            <w:r w:rsidRPr="00E053D1">
              <w:rPr>
                <w:rFonts w:eastAsia="宋体"/>
              </w:rPr>
              <w:t>Antenna configuration: 1T2R as a starting point</w:t>
            </w:r>
          </w:p>
          <w:p w14:paraId="4443FCD2" w14:textId="77777777" w:rsidR="00E053D1" w:rsidRPr="00E053D1" w:rsidRDefault="00E053D1" w:rsidP="00E053D1">
            <w:pPr>
              <w:pStyle w:val="afa"/>
              <w:widowControl/>
              <w:numPr>
                <w:ilvl w:val="1"/>
                <w:numId w:val="33"/>
              </w:numPr>
              <w:overflowPunct w:val="0"/>
              <w:spacing w:after="180"/>
              <w:contextualSpacing w:val="0"/>
              <w:textAlignment w:val="baseline"/>
              <w:rPr>
                <w:rFonts w:eastAsia="宋体"/>
              </w:rPr>
            </w:pPr>
            <w:r w:rsidRPr="00E053D1">
              <w:t xml:space="preserve">Use the following </w:t>
            </w:r>
            <w:r w:rsidRPr="00E053D1">
              <w:rPr>
                <w:noProof/>
              </w:rPr>
              <w:t>PUCCH Formats</w:t>
            </w:r>
            <w:r w:rsidRPr="00E053D1">
              <w:t xml:space="preserve"> and paramters as a astarting point :</w:t>
            </w:r>
          </w:p>
          <w:p w14:paraId="7F46DCDA" w14:textId="77777777" w:rsidR="00E053D1" w:rsidRPr="00E053D1" w:rsidRDefault="00E053D1" w:rsidP="00E053D1">
            <w:pPr>
              <w:pStyle w:val="afa"/>
              <w:widowControl/>
              <w:numPr>
                <w:ilvl w:val="2"/>
                <w:numId w:val="33"/>
              </w:numPr>
              <w:overflowPunct w:val="0"/>
              <w:spacing w:after="180"/>
              <w:contextualSpacing w:val="0"/>
              <w:textAlignment w:val="baseline"/>
              <w:rPr>
                <w:rFonts w:eastAsia="宋体"/>
              </w:rPr>
            </w:pPr>
            <w:bookmarkStart w:id="5" w:name="_Hlk147982140"/>
            <w:r w:rsidRPr="00E053D1">
              <w:rPr>
                <w:rFonts w:eastAsia="宋体"/>
              </w:rPr>
              <w:t>Format 0: UCI bits = 1; RB = 1; OFDM Symbols = 1,2</w:t>
            </w:r>
          </w:p>
          <w:p w14:paraId="5C938BDB" w14:textId="77777777" w:rsidR="00E053D1" w:rsidRPr="00E053D1" w:rsidRDefault="00E053D1" w:rsidP="00E053D1">
            <w:pPr>
              <w:pStyle w:val="afa"/>
              <w:widowControl/>
              <w:numPr>
                <w:ilvl w:val="2"/>
                <w:numId w:val="33"/>
              </w:numPr>
              <w:overflowPunct w:val="0"/>
              <w:spacing w:after="180"/>
              <w:contextualSpacing w:val="0"/>
              <w:textAlignment w:val="baseline"/>
              <w:rPr>
                <w:rFonts w:eastAsia="宋体"/>
              </w:rPr>
            </w:pPr>
            <w:r w:rsidRPr="00E053D1">
              <w:rPr>
                <w:rFonts w:eastAsia="宋体"/>
              </w:rPr>
              <w:t>Format 1: UCI bits = 2; RB = 1; OFDM Symbols = 1</w:t>
            </w:r>
          </w:p>
          <w:p w14:paraId="236949B8" w14:textId="77777777" w:rsidR="00E053D1" w:rsidRPr="00E053D1" w:rsidRDefault="00E053D1" w:rsidP="00E053D1">
            <w:pPr>
              <w:pStyle w:val="afa"/>
              <w:widowControl/>
              <w:numPr>
                <w:ilvl w:val="2"/>
                <w:numId w:val="33"/>
              </w:numPr>
              <w:overflowPunct w:val="0"/>
              <w:spacing w:after="180"/>
              <w:contextualSpacing w:val="0"/>
              <w:textAlignment w:val="baseline"/>
              <w:rPr>
                <w:rFonts w:eastAsia="宋体"/>
              </w:rPr>
            </w:pPr>
            <w:r w:rsidRPr="00E053D1">
              <w:rPr>
                <w:rFonts w:eastAsia="宋体"/>
              </w:rPr>
              <w:t>Format 2: UCI bits = 4 (when OFDM==1), 22 (when OFDM==2); RB = 4 (when OFDM==1), 9 (when OFDM==2); OFDM Symbols = 1,2</w:t>
            </w:r>
          </w:p>
          <w:p w14:paraId="193DE6AC" w14:textId="77777777" w:rsidR="00E053D1" w:rsidRPr="00E053D1" w:rsidRDefault="00E053D1" w:rsidP="00E053D1">
            <w:pPr>
              <w:pStyle w:val="afa"/>
              <w:widowControl/>
              <w:numPr>
                <w:ilvl w:val="2"/>
                <w:numId w:val="33"/>
              </w:numPr>
              <w:overflowPunct w:val="0"/>
              <w:spacing w:after="180"/>
              <w:contextualSpacing w:val="0"/>
              <w:textAlignment w:val="baseline"/>
              <w:rPr>
                <w:rFonts w:eastAsia="宋体"/>
              </w:rPr>
            </w:pPr>
            <w:r w:rsidRPr="00E053D1">
              <w:rPr>
                <w:rFonts w:eastAsia="宋体"/>
              </w:rPr>
              <w:lastRenderedPageBreak/>
              <w:t>Format 3: UCI bits = 16; RB = 1 (when OFDM==14), 3 (when OFDM==4); OFDM Symbols = 4,14</w:t>
            </w:r>
          </w:p>
          <w:p w14:paraId="76C70B41" w14:textId="77777777" w:rsidR="00E053D1" w:rsidRPr="00E053D1" w:rsidRDefault="00E053D1" w:rsidP="00E053D1">
            <w:pPr>
              <w:pStyle w:val="afa"/>
              <w:widowControl/>
              <w:numPr>
                <w:ilvl w:val="2"/>
                <w:numId w:val="33"/>
              </w:numPr>
              <w:overflowPunct w:val="0"/>
              <w:spacing w:after="180"/>
              <w:contextualSpacing w:val="0"/>
              <w:textAlignment w:val="baseline"/>
              <w:rPr>
                <w:rFonts w:eastAsia="宋体"/>
              </w:rPr>
            </w:pPr>
            <w:r w:rsidRPr="00E053D1">
              <w:rPr>
                <w:rFonts w:eastAsia="宋体"/>
              </w:rPr>
              <w:t>Format 4: UCI bits = 22; RB = 1; OFDM Symbols = 14</w:t>
            </w:r>
          </w:p>
          <w:bookmarkEnd w:id="5"/>
          <w:p w14:paraId="63E035F8" w14:textId="77777777" w:rsidR="00E053D1" w:rsidRPr="00E053D1" w:rsidRDefault="00E053D1" w:rsidP="006C5FE3">
            <w:pPr>
              <w:pStyle w:val="afa"/>
              <w:widowControl/>
              <w:numPr>
                <w:ilvl w:val="1"/>
                <w:numId w:val="33"/>
              </w:numPr>
              <w:overflowPunct w:val="0"/>
              <w:spacing w:after="180"/>
              <w:contextualSpacing w:val="0"/>
              <w:textAlignment w:val="baseline"/>
              <w:rPr>
                <w:rFonts w:eastAsia="宋体"/>
                <w:highlight w:val="yellow"/>
              </w:rPr>
            </w:pPr>
            <w:r w:rsidRPr="00E053D1">
              <w:t>Note: Other paramters are not precluded</w:t>
            </w:r>
          </w:p>
          <w:p w14:paraId="09CDEFDB" w14:textId="77777777" w:rsidR="00E053D1" w:rsidRPr="00E053D1" w:rsidRDefault="00E053D1" w:rsidP="00E053D1">
            <w:pPr>
              <w:pStyle w:val="afa"/>
              <w:widowControl/>
              <w:numPr>
                <w:ilvl w:val="0"/>
                <w:numId w:val="34"/>
              </w:numPr>
              <w:overflowPunct w:val="0"/>
              <w:spacing w:after="180"/>
              <w:contextualSpacing w:val="0"/>
              <w:textAlignment w:val="baseline"/>
            </w:pPr>
            <w:r w:rsidRPr="00E053D1">
              <w:t>Based on the performance evaluation:</w:t>
            </w:r>
          </w:p>
          <w:p w14:paraId="3C776991" w14:textId="77777777" w:rsidR="00E053D1" w:rsidRPr="00E053D1" w:rsidRDefault="00E053D1" w:rsidP="00E053D1">
            <w:pPr>
              <w:pStyle w:val="afa"/>
              <w:widowControl/>
              <w:numPr>
                <w:ilvl w:val="1"/>
                <w:numId w:val="34"/>
              </w:numPr>
              <w:overflowPunct w:val="0"/>
              <w:spacing w:after="180"/>
              <w:contextualSpacing w:val="0"/>
              <w:textAlignment w:val="baseline"/>
            </w:pPr>
            <w:r w:rsidRPr="00E053D1">
              <w:t>Introduce new requirements for all formats/cases if the performance difference is observed in any of the formats</w:t>
            </w:r>
          </w:p>
          <w:p w14:paraId="3A06145C" w14:textId="35B93D27" w:rsidR="00E053D1" w:rsidRPr="00E053D1" w:rsidRDefault="00E053D1" w:rsidP="00E053D1">
            <w:pPr>
              <w:pStyle w:val="afa"/>
              <w:widowControl/>
              <w:numPr>
                <w:ilvl w:val="0"/>
                <w:numId w:val="34"/>
              </w:numPr>
              <w:overflowPunct w:val="0"/>
              <w:spacing w:after="180"/>
              <w:contextualSpacing w:val="0"/>
              <w:textAlignment w:val="baseline"/>
              <w:rPr>
                <w:highlight w:val="yellow"/>
              </w:rPr>
            </w:pPr>
            <w:r w:rsidRPr="00E053D1">
              <w:t>FFS, on applicability rules for PUCCH depending on the supported BW</w:t>
            </w:r>
          </w:p>
        </w:tc>
      </w:tr>
    </w:tbl>
    <w:p w14:paraId="0219F4DB" w14:textId="77777777" w:rsidR="00E053D1" w:rsidRDefault="00E053D1" w:rsidP="006C5FE3">
      <w:pPr>
        <w:pStyle w:val="aff3"/>
        <w:rPr>
          <w:b w:val="0"/>
          <w:u w:val="none"/>
        </w:rPr>
      </w:pPr>
    </w:p>
    <w:p w14:paraId="57FB20BF" w14:textId="096B76FA" w:rsidR="00E053D1" w:rsidRDefault="005F16FF" w:rsidP="006C5FE3">
      <w:pPr>
        <w:pStyle w:val="aff3"/>
        <w:rPr>
          <w:b w:val="0"/>
          <w:u w:val="none"/>
        </w:rPr>
      </w:pPr>
      <w:r>
        <w:rPr>
          <w:b w:val="0"/>
          <w:u w:val="none"/>
        </w:rPr>
        <w:t xml:space="preserve">Maximum of 9PRBs are allocated among all existing PUCCH cases which is fewer than maximum PRB allocation for 3MHz, which means performance are same for 3MHz and larger bandwidth with intra-slot frequency hopping disabled. </w:t>
      </w:r>
    </w:p>
    <w:p w14:paraId="57EC8CFA" w14:textId="0B5F520A" w:rsidR="005F16FF" w:rsidRDefault="005F16FF" w:rsidP="005F16FF">
      <w:pPr>
        <w:pStyle w:val="aff3"/>
        <w:rPr>
          <w:u w:val="none"/>
        </w:rPr>
      </w:pPr>
      <w:r>
        <w:rPr>
          <w:u w:val="none"/>
        </w:rPr>
        <w:t>Observation</w:t>
      </w:r>
      <w:r w:rsidR="0077184E">
        <w:rPr>
          <w:u w:val="none"/>
        </w:rPr>
        <w:t>2</w:t>
      </w:r>
      <w:r w:rsidRPr="008E4786">
        <w:rPr>
          <w:u w:val="none"/>
        </w:rPr>
        <w:t>:</w:t>
      </w:r>
      <w:r>
        <w:rPr>
          <w:u w:val="none"/>
        </w:rPr>
        <w:t xml:space="preserve"> For cases with intra-slot frequency hopping </w:t>
      </w:r>
      <w:r w:rsidR="00437A9B">
        <w:rPr>
          <w:u w:val="none"/>
        </w:rPr>
        <w:t>disabled, existing PUCCH requirements are same for 3MHz and larger bandwidth.</w:t>
      </w:r>
    </w:p>
    <w:p w14:paraId="508A931D" w14:textId="5D942C4A" w:rsidR="00311CE1" w:rsidRPr="00E053D1" w:rsidRDefault="00437A9B" w:rsidP="00311CE1">
      <w:pPr>
        <w:pStyle w:val="aff3"/>
        <w:rPr>
          <w:b w:val="0"/>
          <w:u w:val="none"/>
        </w:rPr>
      </w:pPr>
      <w:r>
        <w:rPr>
          <w:b w:val="0"/>
          <w:u w:val="none"/>
        </w:rPr>
        <w:t>For cases with intra-slot frequency hopping enabled, we did some evaluation for PF0 and PF2, it’s observed that there is some performance difference between 3MHz and 5MHz for 2Rx since</w:t>
      </w:r>
      <w:r>
        <w:rPr>
          <w:rFonts w:hint="eastAsia"/>
          <w:b w:val="0"/>
          <w:u w:val="none"/>
        </w:rPr>
        <w:t xml:space="preserve"> </w:t>
      </w:r>
      <w:r>
        <w:rPr>
          <w:b w:val="0"/>
          <w:u w:val="none"/>
        </w:rPr>
        <w:t xml:space="preserve">larger bandwidth causes more frequency diversity gain. However, it’s only valid for </w:t>
      </w:r>
      <w:r w:rsidR="00311CE1">
        <w:rPr>
          <w:b w:val="0"/>
          <w:u w:val="none"/>
        </w:rPr>
        <w:t xml:space="preserve">2Rx, if the number of Rx is larger, e.g. 8Rx, the diversity gain has been saturated on spatial domain, which </w:t>
      </w:r>
      <w:r w:rsidR="00972D93">
        <w:rPr>
          <w:b w:val="0"/>
          <w:u w:val="none"/>
        </w:rPr>
        <w:t>makes the frequency diversity gain disappeared.</w:t>
      </w:r>
    </w:p>
    <w:p w14:paraId="449D3359" w14:textId="788AB422" w:rsidR="00437A9B" w:rsidRPr="00E053D1" w:rsidRDefault="00311CE1" w:rsidP="00311CE1">
      <w:pPr>
        <w:pStyle w:val="aff1"/>
        <w:rPr>
          <w:rFonts w:eastAsiaTheme="minorEastAsia"/>
        </w:rPr>
      </w:pPr>
      <w:r>
        <w:rPr>
          <w:rFonts w:hint="eastAsia"/>
        </w:rPr>
        <w:t>T</w:t>
      </w:r>
      <w:r>
        <w:t xml:space="preserve">able 2-1: Simulation results for PF0 with </w:t>
      </w:r>
      <w:r w:rsidRPr="00311CE1">
        <w:t xml:space="preserve">intra-slot frequency hopping </w:t>
      </w:r>
      <w:r>
        <w:t>en</w:t>
      </w:r>
      <w:r w:rsidRPr="00311CE1">
        <w:t>abled</w:t>
      </w:r>
    </w:p>
    <w:tbl>
      <w:tblPr>
        <w:tblStyle w:val="af4"/>
        <w:tblW w:w="0" w:type="auto"/>
        <w:tblLook w:val="04A0" w:firstRow="1" w:lastRow="0" w:firstColumn="1" w:lastColumn="0" w:noHBand="0" w:noVBand="1"/>
      </w:tblPr>
      <w:tblGrid>
        <w:gridCol w:w="3360"/>
        <w:gridCol w:w="3548"/>
        <w:gridCol w:w="3549"/>
      </w:tblGrid>
      <w:tr w:rsidR="005748EB" w14:paraId="121BF2BD" w14:textId="77777777" w:rsidTr="00D05D44">
        <w:tc>
          <w:tcPr>
            <w:tcW w:w="3360" w:type="dxa"/>
          </w:tcPr>
          <w:p w14:paraId="35B2EB69" w14:textId="77777777" w:rsidR="005748EB" w:rsidRDefault="005748EB" w:rsidP="00437A9B">
            <w:pPr>
              <w:spacing w:after="0"/>
              <w:rPr>
                <w:rFonts w:eastAsiaTheme="minorEastAsia"/>
                <w:lang w:eastAsia="zh-CN"/>
              </w:rPr>
            </w:pPr>
          </w:p>
        </w:tc>
        <w:tc>
          <w:tcPr>
            <w:tcW w:w="3548" w:type="dxa"/>
          </w:tcPr>
          <w:p w14:paraId="2BFDF4FC" w14:textId="77777777" w:rsidR="005748EB" w:rsidRDefault="005748EB" w:rsidP="00437A9B">
            <w:pPr>
              <w:spacing w:after="0"/>
              <w:rPr>
                <w:rFonts w:eastAsiaTheme="minorEastAsia"/>
                <w:lang w:eastAsia="zh-CN"/>
              </w:rPr>
            </w:pPr>
            <w:r>
              <w:rPr>
                <w:rFonts w:eastAsiaTheme="minorEastAsia" w:hint="eastAsia"/>
                <w:lang w:eastAsia="zh-CN"/>
              </w:rPr>
              <w:t>3</w:t>
            </w:r>
            <w:r>
              <w:rPr>
                <w:rFonts w:eastAsiaTheme="minorEastAsia"/>
                <w:lang w:eastAsia="zh-CN"/>
              </w:rPr>
              <w:t>MHz</w:t>
            </w:r>
          </w:p>
        </w:tc>
        <w:tc>
          <w:tcPr>
            <w:tcW w:w="3549" w:type="dxa"/>
          </w:tcPr>
          <w:p w14:paraId="48AC3938" w14:textId="77777777" w:rsidR="005748EB" w:rsidRDefault="005748EB" w:rsidP="00437A9B">
            <w:pPr>
              <w:spacing w:after="0"/>
              <w:rPr>
                <w:rFonts w:eastAsiaTheme="minorEastAsia"/>
                <w:lang w:eastAsia="zh-CN"/>
              </w:rPr>
            </w:pPr>
            <w:r>
              <w:rPr>
                <w:rFonts w:eastAsiaTheme="minorEastAsia" w:hint="eastAsia"/>
                <w:lang w:eastAsia="zh-CN"/>
              </w:rPr>
              <w:t>5</w:t>
            </w:r>
            <w:r>
              <w:rPr>
                <w:rFonts w:eastAsiaTheme="minorEastAsia"/>
                <w:lang w:eastAsia="zh-CN"/>
              </w:rPr>
              <w:t>MHz</w:t>
            </w:r>
          </w:p>
        </w:tc>
      </w:tr>
      <w:tr w:rsidR="005748EB" w14:paraId="6598B501" w14:textId="77777777" w:rsidTr="00D05D44">
        <w:tc>
          <w:tcPr>
            <w:tcW w:w="3360" w:type="dxa"/>
          </w:tcPr>
          <w:p w14:paraId="553BE485" w14:textId="77777777" w:rsidR="005748EB" w:rsidRDefault="005748EB" w:rsidP="00437A9B">
            <w:pPr>
              <w:spacing w:after="0"/>
              <w:rPr>
                <w:rFonts w:eastAsiaTheme="minorEastAsia"/>
                <w:lang w:eastAsia="zh-CN"/>
              </w:rPr>
            </w:pPr>
            <w:r>
              <w:rPr>
                <w:rFonts w:eastAsiaTheme="minorEastAsia" w:hint="eastAsia"/>
                <w:lang w:eastAsia="zh-CN"/>
              </w:rPr>
              <w:t>1</w:t>
            </w:r>
            <w:r>
              <w:rPr>
                <w:rFonts w:eastAsiaTheme="minorEastAsia"/>
                <w:lang w:eastAsia="zh-CN"/>
              </w:rPr>
              <w:t>T2R</w:t>
            </w:r>
          </w:p>
        </w:tc>
        <w:tc>
          <w:tcPr>
            <w:tcW w:w="3548" w:type="dxa"/>
          </w:tcPr>
          <w:p w14:paraId="75BAB46E" w14:textId="77777777" w:rsidR="005748EB" w:rsidRDefault="005748EB" w:rsidP="00437A9B">
            <w:pPr>
              <w:spacing w:after="0"/>
              <w:rPr>
                <w:rFonts w:eastAsiaTheme="minorEastAsia"/>
                <w:lang w:eastAsia="zh-CN"/>
              </w:rPr>
            </w:pPr>
            <w:r>
              <w:rPr>
                <w:rFonts w:eastAsiaTheme="minorEastAsia" w:hint="eastAsia"/>
                <w:lang w:eastAsia="zh-CN"/>
              </w:rPr>
              <w:t>0</w:t>
            </w:r>
            <w:r>
              <w:rPr>
                <w:rFonts w:eastAsiaTheme="minorEastAsia"/>
                <w:lang w:eastAsia="zh-CN"/>
              </w:rPr>
              <w:t>.4</w:t>
            </w:r>
          </w:p>
        </w:tc>
        <w:tc>
          <w:tcPr>
            <w:tcW w:w="3549" w:type="dxa"/>
          </w:tcPr>
          <w:p w14:paraId="16A8D24E" w14:textId="77777777" w:rsidR="005748EB" w:rsidRDefault="005748EB" w:rsidP="00437A9B">
            <w:pPr>
              <w:spacing w:after="0"/>
              <w:rPr>
                <w:rFonts w:eastAsiaTheme="minorEastAsia"/>
                <w:lang w:eastAsia="zh-CN"/>
              </w:rPr>
            </w:pPr>
            <w:r>
              <w:rPr>
                <w:rFonts w:eastAsiaTheme="minorEastAsia" w:hint="eastAsia"/>
                <w:lang w:eastAsia="zh-CN"/>
              </w:rPr>
              <w:t>-</w:t>
            </w:r>
            <w:r>
              <w:rPr>
                <w:rFonts w:eastAsiaTheme="minorEastAsia"/>
                <w:lang w:eastAsia="zh-CN"/>
              </w:rPr>
              <w:t>0.03</w:t>
            </w:r>
          </w:p>
        </w:tc>
      </w:tr>
      <w:tr w:rsidR="005748EB" w14:paraId="1E39A8F0" w14:textId="77777777" w:rsidTr="00D05D44">
        <w:tc>
          <w:tcPr>
            <w:tcW w:w="3360" w:type="dxa"/>
          </w:tcPr>
          <w:p w14:paraId="2E64C9D2" w14:textId="77777777" w:rsidR="005748EB" w:rsidRDefault="005748EB" w:rsidP="00437A9B">
            <w:pPr>
              <w:spacing w:after="0"/>
              <w:rPr>
                <w:rFonts w:eastAsiaTheme="minorEastAsia"/>
                <w:lang w:eastAsia="zh-CN"/>
              </w:rPr>
            </w:pPr>
            <w:r>
              <w:rPr>
                <w:rFonts w:eastAsiaTheme="minorEastAsia" w:hint="eastAsia"/>
                <w:lang w:eastAsia="zh-CN"/>
              </w:rPr>
              <w:t>1</w:t>
            </w:r>
            <w:r>
              <w:rPr>
                <w:rFonts w:eastAsiaTheme="minorEastAsia"/>
                <w:lang w:eastAsia="zh-CN"/>
              </w:rPr>
              <w:t>T8R</w:t>
            </w:r>
          </w:p>
        </w:tc>
        <w:tc>
          <w:tcPr>
            <w:tcW w:w="3548" w:type="dxa"/>
          </w:tcPr>
          <w:p w14:paraId="6B9F4AB0" w14:textId="0985B156" w:rsidR="005748EB" w:rsidRDefault="006C5FE3" w:rsidP="00437A9B">
            <w:pPr>
              <w:spacing w:after="0"/>
              <w:rPr>
                <w:rFonts w:eastAsiaTheme="minorEastAsia"/>
                <w:lang w:eastAsia="zh-CN"/>
              </w:rPr>
            </w:pPr>
            <w:r>
              <w:rPr>
                <w:rFonts w:eastAsiaTheme="minorEastAsia" w:hint="eastAsia"/>
                <w:lang w:eastAsia="zh-CN"/>
              </w:rPr>
              <w:t>-</w:t>
            </w:r>
            <w:r>
              <w:rPr>
                <w:rFonts w:eastAsiaTheme="minorEastAsia"/>
                <w:lang w:eastAsia="zh-CN"/>
              </w:rPr>
              <w:t>7.0</w:t>
            </w:r>
          </w:p>
        </w:tc>
        <w:tc>
          <w:tcPr>
            <w:tcW w:w="3549" w:type="dxa"/>
          </w:tcPr>
          <w:p w14:paraId="59013421" w14:textId="36F7280C" w:rsidR="005748EB" w:rsidRDefault="006C5FE3" w:rsidP="00437A9B">
            <w:pPr>
              <w:spacing w:after="0"/>
              <w:rPr>
                <w:rFonts w:eastAsiaTheme="minorEastAsia"/>
                <w:lang w:eastAsia="zh-CN"/>
              </w:rPr>
            </w:pPr>
            <w:r>
              <w:rPr>
                <w:rFonts w:eastAsiaTheme="minorEastAsia" w:hint="eastAsia"/>
                <w:lang w:eastAsia="zh-CN"/>
              </w:rPr>
              <w:t>-</w:t>
            </w:r>
            <w:r>
              <w:rPr>
                <w:rFonts w:eastAsiaTheme="minorEastAsia"/>
                <w:lang w:eastAsia="zh-CN"/>
              </w:rPr>
              <w:t>7.</w:t>
            </w:r>
            <w:r w:rsidR="007F64D0">
              <w:rPr>
                <w:rFonts w:eastAsiaTheme="minorEastAsia"/>
                <w:lang w:eastAsia="zh-CN"/>
              </w:rPr>
              <w:t>1</w:t>
            </w:r>
          </w:p>
        </w:tc>
      </w:tr>
    </w:tbl>
    <w:p w14:paraId="77F6E332" w14:textId="008E8838" w:rsidR="00E83570" w:rsidRDefault="00E83570" w:rsidP="00437A9B">
      <w:pPr>
        <w:pStyle w:val="proposal"/>
        <w:spacing w:afterLines="0" w:after="0"/>
        <w:rPr>
          <w:rFonts w:eastAsiaTheme="minorEastAsia"/>
        </w:rPr>
      </w:pPr>
    </w:p>
    <w:p w14:paraId="47CB2CE0" w14:textId="0A658B50" w:rsidR="00437A9B" w:rsidRDefault="00A754E4" w:rsidP="00437A9B">
      <w:pPr>
        <w:pStyle w:val="proposal"/>
        <w:spacing w:afterLines="0" w:after="0"/>
        <w:rPr>
          <w:rFonts w:eastAsiaTheme="minorEastAsia"/>
        </w:rPr>
      </w:pPr>
      <w:r>
        <w:rPr>
          <w:rFonts w:eastAsiaTheme="minorEastAsia" w:hint="eastAsia"/>
        </w:rPr>
        <w:t>T</w:t>
      </w:r>
      <w:r>
        <w:rPr>
          <w:rFonts w:eastAsiaTheme="minorEastAsia"/>
        </w:rPr>
        <w:t>DLC300-100</w:t>
      </w:r>
    </w:p>
    <w:p w14:paraId="58856304" w14:textId="0E7ACDCD" w:rsidR="00437A9B" w:rsidRPr="00311CE1" w:rsidRDefault="00311CE1" w:rsidP="00311CE1">
      <w:pPr>
        <w:pStyle w:val="aff1"/>
        <w:rPr>
          <w:rFonts w:eastAsiaTheme="minorEastAsia"/>
          <w:lang w:val="en-US"/>
        </w:rPr>
      </w:pPr>
      <w:r>
        <w:rPr>
          <w:rFonts w:hint="eastAsia"/>
        </w:rPr>
        <w:t>T</w:t>
      </w:r>
      <w:r>
        <w:t xml:space="preserve">able 2-2: Simulation results for PF2 with </w:t>
      </w:r>
      <w:r w:rsidRPr="00311CE1">
        <w:t xml:space="preserve">intra-slot frequency hopping </w:t>
      </w:r>
      <w:r>
        <w:t>en</w:t>
      </w:r>
      <w:r w:rsidRPr="00311CE1">
        <w:t>abled</w:t>
      </w:r>
    </w:p>
    <w:tbl>
      <w:tblPr>
        <w:tblStyle w:val="af4"/>
        <w:tblW w:w="0" w:type="auto"/>
        <w:tblLook w:val="04A0" w:firstRow="1" w:lastRow="0" w:firstColumn="1" w:lastColumn="0" w:noHBand="0" w:noVBand="1"/>
      </w:tblPr>
      <w:tblGrid>
        <w:gridCol w:w="3360"/>
        <w:gridCol w:w="3548"/>
        <w:gridCol w:w="3549"/>
      </w:tblGrid>
      <w:tr w:rsidR="005748EB" w14:paraId="46A881C2" w14:textId="77777777" w:rsidTr="00D05D44">
        <w:tc>
          <w:tcPr>
            <w:tcW w:w="3360" w:type="dxa"/>
          </w:tcPr>
          <w:p w14:paraId="4C030555" w14:textId="77777777" w:rsidR="005748EB" w:rsidRDefault="005748EB" w:rsidP="00437A9B">
            <w:pPr>
              <w:spacing w:after="0"/>
              <w:rPr>
                <w:rFonts w:eastAsiaTheme="minorEastAsia"/>
                <w:lang w:eastAsia="zh-CN"/>
              </w:rPr>
            </w:pPr>
          </w:p>
        </w:tc>
        <w:tc>
          <w:tcPr>
            <w:tcW w:w="3548" w:type="dxa"/>
          </w:tcPr>
          <w:p w14:paraId="2AF05D28" w14:textId="77777777" w:rsidR="005748EB" w:rsidRDefault="005748EB" w:rsidP="00437A9B">
            <w:pPr>
              <w:spacing w:after="0"/>
              <w:rPr>
                <w:rFonts w:eastAsiaTheme="minorEastAsia"/>
                <w:lang w:eastAsia="zh-CN"/>
              </w:rPr>
            </w:pPr>
            <w:r>
              <w:rPr>
                <w:rFonts w:eastAsiaTheme="minorEastAsia" w:hint="eastAsia"/>
                <w:lang w:eastAsia="zh-CN"/>
              </w:rPr>
              <w:t>3</w:t>
            </w:r>
            <w:r>
              <w:rPr>
                <w:rFonts w:eastAsiaTheme="minorEastAsia"/>
                <w:lang w:eastAsia="zh-CN"/>
              </w:rPr>
              <w:t>MHz</w:t>
            </w:r>
          </w:p>
        </w:tc>
        <w:tc>
          <w:tcPr>
            <w:tcW w:w="3549" w:type="dxa"/>
          </w:tcPr>
          <w:p w14:paraId="623281C0" w14:textId="77777777" w:rsidR="005748EB" w:rsidRDefault="005748EB" w:rsidP="00437A9B">
            <w:pPr>
              <w:spacing w:after="0"/>
              <w:rPr>
                <w:rFonts w:eastAsiaTheme="minorEastAsia"/>
                <w:lang w:eastAsia="zh-CN"/>
              </w:rPr>
            </w:pPr>
            <w:r>
              <w:rPr>
                <w:rFonts w:eastAsiaTheme="minorEastAsia" w:hint="eastAsia"/>
                <w:lang w:eastAsia="zh-CN"/>
              </w:rPr>
              <w:t>5</w:t>
            </w:r>
            <w:r>
              <w:rPr>
                <w:rFonts w:eastAsiaTheme="minorEastAsia"/>
                <w:lang w:eastAsia="zh-CN"/>
              </w:rPr>
              <w:t>MHz</w:t>
            </w:r>
          </w:p>
        </w:tc>
      </w:tr>
      <w:tr w:rsidR="005748EB" w14:paraId="69BCD36F" w14:textId="77777777" w:rsidTr="00D05D44">
        <w:tc>
          <w:tcPr>
            <w:tcW w:w="3360" w:type="dxa"/>
          </w:tcPr>
          <w:p w14:paraId="4986D59B" w14:textId="77777777" w:rsidR="005748EB" w:rsidRDefault="005748EB" w:rsidP="00437A9B">
            <w:pPr>
              <w:spacing w:after="0"/>
              <w:rPr>
                <w:rFonts w:eastAsiaTheme="minorEastAsia"/>
                <w:lang w:eastAsia="zh-CN"/>
              </w:rPr>
            </w:pPr>
            <w:r>
              <w:rPr>
                <w:rFonts w:eastAsiaTheme="minorEastAsia" w:hint="eastAsia"/>
                <w:lang w:eastAsia="zh-CN"/>
              </w:rPr>
              <w:t>1</w:t>
            </w:r>
            <w:r>
              <w:rPr>
                <w:rFonts w:eastAsiaTheme="minorEastAsia"/>
                <w:lang w:eastAsia="zh-CN"/>
              </w:rPr>
              <w:t>T2R</w:t>
            </w:r>
          </w:p>
        </w:tc>
        <w:tc>
          <w:tcPr>
            <w:tcW w:w="3548" w:type="dxa"/>
          </w:tcPr>
          <w:p w14:paraId="54BD64E3" w14:textId="3618453A" w:rsidR="005748EB" w:rsidRDefault="007F64D0" w:rsidP="00437A9B">
            <w:pPr>
              <w:spacing w:after="0"/>
              <w:rPr>
                <w:rFonts w:eastAsiaTheme="minorEastAsia"/>
                <w:lang w:eastAsia="zh-CN"/>
              </w:rPr>
            </w:pPr>
            <w:r>
              <w:rPr>
                <w:rFonts w:eastAsiaTheme="minorEastAsia" w:hint="eastAsia"/>
                <w:lang w:eastAsia="zh-CN"/>
              </w:rPr>
              <w:t>-</w:t>
            </w:r>
            <w:r>
              <w:rPr>
                <w:rFonts w:eastAsiaTheme="minorEastAsia"/>
                <w:lang w:eastAsia="zh-CN"/>
              </w:rPr>
              <w:t>2.1</w:t>
            </w:r>
          </w:p>
        </w:tc>
        <w:tc>
          <w:tcPr>
            <w:tcW w:w="3549" w:type="dxa"/>
          </w:tcPr>
          <w:p w14:paraId="00D4408B" w14:textId="77777777" w:rsidR="005748EB" w:rsidRDefault="005748EB" w:rsidP="00437A9B">
            <w:pPr>
              <w:spacing w:after="0"/>
              <w:rPr>
                <w:rFonts w:eastAsiaTheme="minorEastAsia"/>
                <w:lang w:eastAsia="zh-CN"/>
              </w:rPr>
            </w:pPr>
            <w:r>
              <w:rPr>
                <w:rFonts w:eastAsiaTheme="minorEastAsia" w:hint="eastAsia"/>
                <w:lang w:eastAsia="zh-CN"/>
              </w:rPr>
              <w:t>-</w:t>
            </w:r>
            <w:r>
              <w:rPr>
                <w:rFonts w:eastAsiaTheme="minorEastAsia"/>
                <w:lang w:eastAsia="zh-CN"/>
              </w:rPr>
              <w:t>3.0</w:t>
            </w:r>
          </w:p>
        </w:tc>
      </w:tr>
      <w:tr w:rsidR="005748EB" w14:paraId="19BEC0B7" w14:textId="77777777" w:rsidTr="00D05D44">
        <w:tc>
          <w:tcPr>
            <w:tcW w:w="3360" w:type="dxa"/>
          </w:tcPr>
          <w:p w14:paraId="0C083959" w14:textId="77777777" w:rsidR="005748EB" w:rsidRDefault="005748EB" w:rsidP="00437A9B">
            <w:pPr>
              <w:spacing w:after="0"/>
              <w:rPr>
                <w:rFonts w:eastAsiaTheme="minorEastAsia"/>
                <w:lang w:eastAsia="zh-CN"/>
              </w:rPr>
            </w:pPr>
            <w:r>
              <w:rPr>
                <w:rFonts w:eastAsiaTheme="minorEastAsia" w:hint="eastAsia"/>
                <w:lang w:eastAsia="zh-CN"/>
              </w:rPr>
              <w:t>1</w:t>
            </w:r>
            <w:r>
              <w:rPr>
                <w:rFonts w:eastAsiaTheme="minorEastAsia"/>
                <w:lang w:eastAsia="zh-CN"/>
              </w:rPr>
              <w:t>T8R</w:t>
            </w:r>
          </w:p>
        </w:tc>
        <w:tc>
          <w:tcPr>
            <w:tcW w:w="3548" w:type="dxa"/>
          </w:tcPr>
          <w:p w14:paraId="328CB91D" w14:textId="71CD1BB8" w:rsidR="005748EB" w:rsidRDefault="00311CE1" w:rsidP="00437A9B">
            <w:pPr>
              <w:spacing w:after="0"/>
              <w:rPr>
                <w:rFonts w:eastAsiaTheme="minorEastAsia"/>
                <w:lang w:eastAsia="zh-CN"/>
              </w:rPr>
            </w:pPr>
            <w:r>
              <w:rPr>
                <w:rFonts w:eastAsiaTheme="minorEastAsia" w:hint="eastAsia"/>
                <w:lang w:eastAsia="zh-CN"/>
              </w:rPr>
              <w:t>-</w:t>
            </w:r>
            <w:r>
              <w:rPr>
                <w:rFonts w:eastAsiaTheme="minorEastAsia"/>
                <w:lang w:eastAsia="zh-CN"/>
              </w:rPr>
              <w:t>10.0</w:t>
            </w:r>
          </w:p>
        </w:tc>
        <w:tc>
          <w:tcPr>
            <w:tcW w:w="3549" w:type="dxa"/>
          </w:tcPr>
          <w:p w14:paraId="5BA666B3" w14:textId="06E132EC" w:rsidR="005748EB" w:rsidRDefault="00311CE1" w:rsidP="00437A9B">
            <w:pPr>
              <w:spacing w:after="0"/>
              <w:rPr>
                <w:rFonts w:eastAsiaTheme="minorEastAsia"/>
                <w:lang w:eastAsia="zh-CN"/>
              </w:rPr>
            </w:pPr>
            <w:r>
              <w:rPr>
                <w:rFonts w:eastAsiaTheme="minorEastAsia" w:hint="eastAsia"/>
                <w:lang w:eastAsia="zh-CN"/>
              </w:rPr>
              <w:t>-</w:t>
            </w:r>
            <w:r>
              <w:rPr>
                <w:rFonts w:eastAsiaTheme="minorEastAsia"/>
                <w:lang w:eastAsia="zh-CN"/>
              </w:rPr>
              <w:t>10.2</w:t>
            </w:r>
          </w:p>
        </w:tc>
      </w:tr>
    </w:tbl>
    <w:p w14:paraId="0DA347B8" w14:textId="77777777" w:rsidR="005748EB" w:rsidRDefault="005748EB" w:rsidP="00E83570">
      <w:pPr>
        <w:pStyle w:val="proposal"/>
        <w:spacing w:after="120"/>
        <w:rPr>
          <w:rFonts w:eastAsiaTheme="minorEastAsia"/>
        </w:rPr>
      </w:pPr>
    </w:p>
    <w:p w14:paraId="3650F004" w14:textId="698346E2" w:rsidR="00972D93" w:rsidRDefault="00972D93" w:rsidP="00972D93">
      <w:pPr>
        <w:pStyle w:val="aff3"/>
        <w:rPr>
          <w:u w:val="none"/>
        </w:rPr>
      </w:pPr>
      <w:r>
        <w:rPr>
          <w:u w:val="none"/>
        </w:rPr>
        <w:t>Observation</w:t>
      </w:r>
      <w:r w:rsidR="0025446C">
        <w:rPr>
          <w:u w:val="none"/>
        </w:rPr>
        <w:t>3</w:t>
      </w:r>
      <w:r w:rsidRPr="008E4786">
        <w:rPr>
          <w:u w:val="none"/>
        </w:rPr>
        <w:t>:</w:t>
      </w:r>
      <w:r>
        <w:rPr>
          <w:u w:val="none"/>
        </w:rPr>
        <w:t xml:space="preserve"> For cases with intra-slot frequency hopping enabled, the frequency diversity gain is only valid for 2Rx, for large number of Rx, e.g. 8Rx, the frequency diversity gain is replace</w:t>
      </w:r>
      <w:r w:rsidR="00F60B32">
        <w:rPr>
          <w:u w:val="none"/>
        </w:rPr>
        <w:t>d by spatial diversity gain, and the performance for 3MHz and 5MHz are almost same.</w:t>
      </w:r>
    </w:p>
    <w:p w14:paraId="478846DA" w14:textId="204E7181" w:rsidR="00972D93" w:rsidRDefault="00972D93" w:rsidP="00972D93">
      <w:pPr>
        <w:pStyle w:val="25"/>
        <w:spacing w:after="120"/>
        <w:rPr>
          <w:rFonts w:eastAsiaTheme="minorEastAsia"/>
          <w:lang w:val="en-US"/>
        </w:rPr>
      </w:pPr>
      <w:r>
        <w:rPr>
          <w:rFonts w:eastAsiaTheme="minorEastAsia"/>
          <w:lang w:val="en-US"/>
        </w:rPr>
        <w:t>It’s mentioned that most Base stations have large number of Rx such as 32Rx, 64Rx, so it’s expected that 3MHz have same performance as 5MHz.</w:t>
      </w:r>
    </w:p>
    <w:p w14:paraId="1873E801" w14:textId="6A383C02" w:rsidR="00972D93" w:rsidRDefault="00972D93" w:rsidP="00F60B32">
      <w:pPr>
        <w:pStyle w:val="proposal"/>
        <w:spacing w:after="120"/>
      </w:pPr>
      <w:r w:rsidRPr="00972D93">
        <w:rPr>
          <w:rFonts w:eastAsiaTheme="minorEastAsia"/>
          <w:lang w:val="en-US"/>
        </w:rPr>
        <w:t xml:space="preserve">Observation </w:t>
      </w:r>
      <w:r w:rsidR="0025446C">
        <w:rPr>
          <w:rFonts w:eastAsiaTheme="minorEastAsia"/>
          <w:lang w:val="en-US"/>
        </w:rPr>
        <w:t>4</w:t>
      </w:r>
      <w:r w:rsidRPr="00972D93">
        <w:rPr>
          <w:rFonts w:eastAsiaTheme="minorEastAsia"/>
          <w:lang w:val="en-US"/>
        </w:rPr>
        <w:t>:</w:t>
      </w:r>
      <w:r>
        <w:rPr>
          <w:rFonts w:eastAsiaTheme="minorEastAsia"/>
          <w:lang w:val="en-US"/>
        </w:rPr>
        <w:t xml:space="preserve"> Most Base stations have large number of Rx, which means 3MHz a</w:t>
      </w:r>
      <w:r w:rsidR="00F60B32">
        <w:rPr>
          <w:rFonts w:eastAsiaTheme="minorEastAsia"/>
          <w:lang w:val="en-US"/>
        </w:rPr>
        <w:t xml:space="preserve">nd 5MHz have same performance with </w:t>
      </w:r>
      <w:r w:rsidR="00F60B32">
        <w:t>intra-slot frequency hopping enabled.</w:t>
      </w:r>
    </w:p>
    <w:p w14:paraId="5573297F" w14:textId="77F2C8D9" w:rsidR="00F60B32" w:rsidRPr="00F60B32" w:rsidRDefault="00F60B32" w:rsidP="00F60B32">
      <w:pPr>
        <w:pStyle w:val="aff3"/>
        <w:rPr>
          <w:b w:val="0"/>
          <w:u w:val="none"/>
        </w:rPr>
      </w:pPr>
      <w:r w:rsidRPr="00F60B32">
        <w:rPr>
          <w:b w:val="0"/>
          <w:u w:val="none"/>
        </w:rPr>
        <w:t xml:space="preserve">Same views as in PUSCH discussion, </w:t>
      </w:r>
      <w:r>
        <w:rPr>
          <w:b w:val="0"/>
          <w:u w:val="none"/>
        </w:rPr>
        <w:t>it’s very rare for a BS to only support 3MHz bandwidth.</w:t>
      </w:r>
    </w:p>
    <w:p w14:paraId="61404D58" w14:textId="6913849D" w:rsidR="00F60B32" w:rsidRDefault="00F60B32" w:rsidP="00F60B32">
      <w:pPr>
        <w:pStyle w:val="proposal"/>
        <w:spacing w:after="120"/>
        <w:rPr>
          <w:b w:val="0"/>
        </w:rPr>
      </w:pPr>
      <w:r>
        <w:rPr>
          <w:b w:val="0"/>
        </w:rPr>
        <w:t>Based on the above analysis, we propose not to define PUCCH requirements with 3MHz bandwidth.</w:t>
      </w:r>
    </w:p>
    <w:p w14:paraId="2CD37864" w14:textId="366C3723" w:rsidR="00F60B32" w:rsidRDefault="00F60B32" w:rsidP="00F60B32">
      <w:pPr>
        <w:pStyle w:val="proposal"/>
        <w:spacing w:after="120"/>
      </w:pPr>
      <w:r w:rsidRPr="008E4786">
        <w:t xml:space="preserve">Proposal </w:t>
      </w:r>
      <w:r>
        <w:t>2</w:t>
      </w:r>
      <w:r w:rsidRPr="008E4786">
        <w:t>:</w:t>
      </w:r>
      <w:r>
        <w:t xml:space="preserve"> Don’t</w:t>
      </w:r>
      <w:r w:rsidRPr="008E4786">
        <w:t xml:space="preserve"> </w:t>
      </w:r>
      <w:r w:rsidRPr="00F60B32">
        <w:t>define PUCCH requirements with 3MHz bandwidth.</w:t>
      </w:r>
    </w:p>
    <w:p w14:paraId="5D15D81E" w14:textId="77777777" w:rsidR="00F60B32" w:rsidRDefault="00F60B32" w:rsidP="00F60B32">
      <w:pPr>
        <w:pStyle w:val="proposal"/>
        <w:spacing w:after="120"/>
      </w:pPr>
    </w:p>
    <w:p w14:paraId="62BD0D7A" w14:textId="2B7A6CD7" w:rsidR="00F60B32" w:rsidRDefault="00F60B32" w:rsidP="00F60B32">
      <w:pPr>
        <w:pStyle w:val="aff3"/>
      </w:pPr>
      <w:r>
        <w:t>PRACH requirements</w:t>
      </w:r>
    </w:p>
    <w:p w14:paraId="020B29BB" w14:textId="5059BD8D" w:rsidR="00EB610B" w:rsidRPr="00EB610B" w:rsidRDefault="00EB610B" w:rsidP="00F60B32">
      <w:pPr>
        <w:pStyle w:val="aff3"/>
        <w:rPr>
          <w:b w:val="0"/>
          <w:u w:val="none"/>
        </w:rPr>
      </w:pPr>
      <w:r>
        <w:rPr>
          <w:b w:val="0"/>
          <w:u w:val="none"/>
        </w:rPr>
        <w:t>The agreements and open issues for PRACH requirements are listed as follows:</w:t>
      </w:r>
    </w:p>
    <w:tbl>
      <w:tblPr>
        <w:tblStyle w:val="af4"/>
        <w:tblW w:w="0" w:type="auto"/>
        <w:tblLook w:val="04A0" w:firstRow="1" w:lastRow="0" w:firstColumn="1" w:lastColumn="0" w:noHBand="0" w:noVBand="1"/>
      </w:tblPr>
      <w:tblGrid>
        <w:gridCol w:w="10457"/>
      </w:tblGrid>
      <w:tr w:rsidR="00EB610B" w14:paraId="14EF9C99" w14:textId="77777777" w:rsidTr="00EB610B">
        <w:tc>
          <w:tcPr>
            <w:tcW w:w="10457" w:type="dxa"/>
          </w:tcPr>
          <w:p w14:paraId="47575440" w14:textId="77777777" w:rsidR="00EB610B" w:rsidRPr="00D10C19" w:rsidRDefault="00EB610B" w:rsidP="00EB610B">
            <w:pPr>
              <w:pStyle w:val="afa"/>
              <w:widowControl/>
              <w:numPr>
                <w:ilvl w:val="0"/>
                <w:numId w:val="33"/>
              </w:numPr>
              <w:autoSpaceDE/>
              <w:autoSpaceDN/>
              <w:adjustRightInd/>
              <w:spacing w:after="120"/>
              <w:contextualSpacing w:val="0"/>
              <w:rPr>
                <w:rFonts w:eastAsia="宋体"/>
              </w:rPr>
            </w:pPr>
            <w:r w:rsidRPr="00D10C19">
              <w:rPr>
                <w:rFonts w:eastAsia="宋体"/>
              </w:rPr>
              <w:t>No new PRACH requirement need to be introduced for Less than 5MHz channel bandwidth.</w:t>
            </w:r>
          </w:p>
          <w:p w14:paraId="4F5BEF13" w14:textId="432F20D3" w:rsidR="00EB610B" w:rsidRPr="00EB610B" w:rsidRDefault="00EB610B" w:rsidP="00F60B32">
            <w:pPr>
              <w:pStyle w:val="afa"/>
              <w:widowControl/>
              <w:numPr>
                <w:ilvl w:val="0"/>
                <w:numId w:val="33"/>
              </w:numPr>
              <w:autoSpaceDE/>
              <w:autoSpaceDN/>
              <w:adjustRightInd/>
              <w:spacing w:after="120"/>
              <w:contextualSpacing w:val="0"/>
              <w:rPr>
                <w:rFonts w:eastAsia="宋体"/>
              </w:rPr>
            </w:pPr>
            <w:r w:rsidRPr="00D10C19">
              <w:rPr>
                <w:rFonts w:eastAsia="宋体"/>
              </w:rPr>
              <w:t>FFS whether applicability rule or note for long RACH sequences in less than 5 MHz bandwidths are needed.</w:t>
            </w:r>
          </w:p>
        </w:tc>
      </w:tr>
    </w:tbl>
    <w:p w14:paraId="1D5F1FE7" w14:textId="2881DE98" w:rsidR="00EB610B" w:rsidRDefault="00EB610B" w:rsidP="00EB610B">
      <w:pPr>
        <w:pStyle w:val="32"/>
        <w:spacing w:before="120" w:after="120"/>
        <w:rPr>
          <w:rFonts w:eastAsiaTheme="minorEastAsia"/>
        </w:rPr>
      </w:pPr>
      <w:r>
        <w:rPr>
          <w:rFonts w:eastAsiaTheme="minorEastAsia" w:hint="eastAsia"/>
        </w:rPr>
        <w:t>T</w:t>
      </w:r>
      <w:r>
        <w:rPr>
          <w:rFonts w:eastAsiaTheme="minorEastAsia"/>
        </w:rPr>
        <w:t xml:space="preserve">he existing applicability rules </w:t>
      </w:r>
      <w:r w:rsidR="004322B1">
        <w:rPr>
          <w:rFonts w:eastAsiaTheme="minorEastAsia"/>
        </w:rPr>
        <w:t xml:space="preserve">for different channel bandwidth for all PRACH sequence </w:t>
      </w:r>
      <w:r>
        <w:rPr>
          <w:rFonts w:eastAsiaTheme="minorEastAsia"/>
        </w:rPr>
        <w:t xml:space="preserve">are </w:t>
      </w:r>
    </w:p>
    <w:p w14:paraId="09A50162" w14:textId="258FCD01" w:rsidR="004322B1" w:rsidRDefault="004322B1" w:rsidP="004322B1">
      <w:pPr>
        <w:rPr>
          <w:i/>
          <w:lang w:eastAsia="zh-CN"/>
        </w:rPr>
      </w:pPr>
      <w:r w:rsidRPr="004322B1">
        <w:rPr>
          <w:i/>
        </w:rPr>
        <w:t xml:space="preserve">Unless otherwise stated, </w:t>
      </w:r>
      <w:r w:rsidRPr="004322B1">
        <w:rPr>
          <w:i/>
          <w:lang w:eastAsia="zh-CN"/>
        </w:rPr>
        <w:t xml:space="preserve">for the subcarrier spacing to be tested, the test requirements </w:t>
      </w:r>
      <w:r w:rsidRPr="004322B1">
        <w:rPr>
          <w:i/>
        </w:rPr>
        <w:t xml:space="preserve">shall apply only </w:t>
      </w:r>
      <w:r w:rsidRPr="004322B1">
        <w:rPr>
          <w:i/>
          <w:lang w:eastAsia="zh-CN"/>
        </w:rPr>
        <w:t xml:space="preserve">for anyone </w:t>
      </w:r>
      <w:r w:rsidRPr="004322B1">
        <w:rPr>
          <w:i/>
          <w:snapToGrid w:val="0"/>
          <w:lang w:eastAsia="zh-CN"/>
        </w:rPr>
        <w:t xml:space="preserve">channel bandwidth </w:t>
      </w:r>
      <w:r w:rsidRPr="004322B1">
        <w:rPr>
          <w:i/>
        </w:rPr>
        <w:t>declared to be supported</w:t>
      </w:r>
      <w:r w:rsidRPr="004322B1">
        <w:rPr>
          <w:i/>
          <w:lang w:eastAsia="zh-CN"/>
        </w:rPr>
        <w:t xml:space="preserve"> (see D.14 in table 4.6-1).</w:t>
      </w:r>
    </w:p>
    <w:p w14:paraId="03D7AFB5" w14:textId="493A5299" w:rsidR="0077184E" w:rsidRPr="006151EB" w:rsidRDefault="004322B1" w:rsidP="0077184E">
      <w:pPr>
        <w:jc w:val="both"/>
        <w:rPr>
          <w:lang w:eastAsia="zh-CN"/>
        </w:rPr>
      </w:pPr>
      <w:r w:rsidRPr="006151EB">
        <w:rPr>
          <w:lang w:eastAsia="zh-CN"/>
        </w:rPr>
        <w:t xml:space="preserve">It can be applicable for sequence with </w:t>
      </w:r>
      <w:r w:rsidR="0077184E" w:rsidRPr="006151EB">
        <w:rPr>
          <w:lang w:eastAsia="zh-CN"/>
        </w:rPr>
        <w:t>LRA=</w:t>
      </w:r>
      <w:r w:rsidRPr="006151EB">
        <w:rPr>
          <w:lang w:eastAsia="zh-CN"/>
        </w:rPr>
        <w:t xml:space="preserve">839 and </w:t>
      </w:r>
      <w:r w:rsidR="0077184E" w:rsidRPr="006151EB">
        <w:rPr>
          <w:lang w:eastAsia="zh-CN"/>
        </w:rPr>
        <w:t>LRA=</w:t>
      </w:r>
      <w:r w:rsidRPr="006151EB">
        <w:rPr>
          <w:lang w:eastAsia="zh-CN"/>
        </w:rPr>
        <w:t>139</w:t>
      </w:r>
      <w:r w:rsidR="0077184E" w:rsidRPr="006151EB">
        <w:rPr>
          <w:lang w:eastAsia="zh-CN"/>
        </w:rPr>
        <w:t xml:space="preserve"> since the occupied bandwidth is less than 3MHz</w:t>
      </w:r>
      <w:r w:rsidRPr="006151EB">
        <w:rPr>
          <w:lang w:eastAsia="zh-CN"/>
        </w:rPr>
        <w:t xml:space="preserve">, however, for </w:t>
      </w:r>
      <w:r w:rsidR="0077184E" w:rsidRPr="006151EB">
        <w:rPr>
          <w:lang w:eastAsia="zh-CN"/>
        </w:rPr>
        <w:t>LRA=1151 and LRA=571, the occupied  bandwidth is about 20MHz, which means the requirements shall only apply for any channel bandwidth not less than 20MHz</w:t>
      </w:r>
      <w:r w:rsidR="000D09B8" w:rsidRPr="006151EB">
        <w:rPr>
          <w:lang w:eastAsia="zh-CN"/>
        </w:rPr>
        <w:t>, i.e. not applicable for channel bandwidth less than 3MHz</w:t>
      </w:r>
      <w:r w:rsidR="0077184E" w:rsidRPr="006151EB">
        <w:rPr>
          <w:lang w:eastAsia="zh-CN"/>
        </w:rPr>
        <w:t xml:space="preserve">. Therefore, the </w:t>
      </w:r>
      <w:r w:rsidR="0077184E" w:rsidRPr="006151EB">
        <w:t>applicability</w:t>
      </w:r>
      <w:r w:rsidR="0077184E" w:rsidRPr="006151EB">
        <w:rPr>
          <w:lang w:eastAsia="zh-CN"/>
        </w:rPr>
        <w:t xml:space="preserve"> of performance </w:t>
      </w:r>
      <w:r w:rsidR="0077184E" w:rsidRPr="006151EB">
        <w:rPr>
          <w:snapToGrid w:val="0"/>
          <w:lang w:eastAsia="zh-CN"/>
        </w:rPr>
        <w:t xml:space="preserve">requirements for PRACH </w:t>
      </w:r>
      <w:r w:rsidR="0077184E" w:rsidRPr="006151EB">
        <w:t>with L</w:t>
      </w:r>
      <w:r w:rsidR="0077184E" w:rsidRPr="006151EB">
        <w:rPr>
          <w:vertAlign w:val="subscript"/>
        </w:rPr>
        <w:t>RA</w:t>
      </w:r>
      <w:r w:rsidR="0077184E" w:rsidRPr="006151EB">
        <w:t xml:space="preserve"> =1151 and L</w:t>
      </w:r>
      <w:r w:rsidR="0077184E" w:rsidRPr="006151EB">
        <w:rPr>
          <w:vertAlign w:val="subscript"/>
        </w:rPr>
        <w:t>RA</w:t>
      </w:r>
      <w:r w:rsidR="0077184E" w:rsidRPr="006151EB">
        <w:t xml:space="preserve"> =571 for different bandwidth should be revised to</w:t>
      </w:r>
      <w:r w:rsidR="0077184E" w:rsidRPr="006151EB">
        <w:rPr>
          <w:rFonts w:eastAsiaTheme="minorEastAsia" w:hint="eastAsia"/>
          <w:lang w:eastAsia="zh-CN"/>
        </w:rPr>
        <w:t>:</w:t>
      </w:r>
    </w:p>
    <w:p w14:paraId="3CBBBAA9" w14:textId="0D90AD82" w:rsidR="0077184E" w:rsidRDefault="0077184E" w:rsidP="0077184E">
      <w:pPr>
        <w:rPr>
          <w:i/>
          <w:lang w:eastAsia="zh-CN"/>
        </w:rPr>
      </w:pPr>
      <w:r w:rsidRPr="006151EB">
        <w:rPr>
          <w:i/>
        </w:rPr>
        <w:lastRenderedPageBreak/>
        <w:t xml:space="preserve">Unless otherwise stated, </w:t>
      </w:r>
      <w:r w:rsidRPr="006151EB">
        <w:rPr>
          <w:i/>
          <w:lang w:eastAsia="zh-CN"/>
        </w:rPr>
        <w:t xml:space="preserve">for the subcarrier spacing to be tested, the test requirements </w:t>
      </w:r>
      <w:r w:rsidRPr="006151EB">
        <w:rPr>
          <w:i/>
        </w:rPr>
        <w:t xml:space="preserve">shall apply only </w:t>
      </w:r>
      <w:r w:rsidRPr="006151EB">
        <w:rPr>
          <w:i/>
          <w:lang w:eastAsia="zh-CN"/>
        </w:rPr>
        <w:t xml:space="preserve">for anyone </w:t>
      </w:r>
      <w:r w:rsidRPr="006151EB">
        <w:rPr>
          <w:i/>
          <w:snapToGrid w:val="0"/>
          <w:lang w:eastAsia="zh-CN"/>
        </w:rPr>
        <w:t xml:space="preserve">channel bandwidth not less than 20MHz </w:t>
      </w:r>
      <w:r w:rsidRPr="006151EB">
        <w:rPr>
          <w:i/>
        </w:rPr>
        <w:t>declared to be supported</w:t>
      </w:r>
      <w:r w:rsidRPr="006151EB">
        <w:rPr>
          <w:i/>
          <w:lang w:eastAsia="zh-CN"/>
        </w:rPr>
        <w:t xml:space="preserve"> (see D.14 in table 4.6-1).</w:t>
      </w:r>
    </w:p>
    <w:p w14:paraId="38C4DBB2" w14:textId="14629401" w:rsidR="0077184E" w:rsidRDefault="0077184E" w:rsidP="0025446C">
      <w:pPr>
        <w:pStyle w:val="proposal"/>
        <w:spacing w:after="120"/>
        <w:rPr>
          <w:rFonts w:eastAsiaTheme="minorEastAsia"/>
        </w:rPr>
      </w:pPr>
      <w:r>
        <w:rPr>
          <w:rFonts w:eastAsiaTheme="minorEastAsia" w:hint="eastAsia"/>
        </w:rPr>
        <w:t>P</w:t>
      </w:r>
      <w:r>
        <w:rPr>
          <w:rFonts w:eastAsiaTheme="minorEastAsia"/>
        </w:rPr>
        <w:t xml:space="preserve">roposal 3: Revise existing </w:t>
      </w:r>
      <w:r>
        <w:t>the a</w:t>
      </w:r>
      <w:r w:rsidRPr="008C3753">
        <w:t xml:space="preserve">pplicability </w:t>
      </w:r>
      <w:r>
        <w:t xml:space="preserve">of </w:t>
      </w:r>
      <w:r w:rsidRPr="008C3753">
        <w:t xml:space="preserve">performance </w:t>
      </w:r>
      <w:r w:rsidRPr="008C3753">
        <w:rPr>
          <w:snapToGrid w:val="0"/>
        </w:rPr>
        <w:t xml:space="preserve">requirements </w:t>
      </w:r>
      <w:r>
        <w:rPr>
          <w:snapToGrid w:val="0"/>
        </w:rPr>
        <w:t xml:space="preserve">for PRACH </w:t>
      </w:r>
      <w:r w:rsidRPr="003B6A1D">
        <w:t>with L</w:t>
      </w:r>
      <w:r w:rsidRPr="009745DB">
        <w:rPr>
          <w:vertAlign w:val="subscript"/>
        </w:rPr>
        <w:t>RA</w:t>
      </w:r>
      <w:r w:rsidRPr="003B6A1D">
        <w:t xml:space="preserve"> =1151 and L</w:t>
      </w:r>
      <w:r w:rsidRPr="00513202">
        <w:rPr>
          <w:vertAlign w:val="subscript"/>
        </w:rPr>
        <w:t>RA</w:t>
      </w:r>
      <w:r w:rsidRPr="003B6A1D">
        <w:t xml:space="preserve"> =571</w:t>
      </w:r>
      <w:r>
        <w:t xml:space="preserve"> for different bandwidth to</w:t>
      </w:r>
      <w:r>
        <w:rPr>
          <w:rFonts w:eastAsiaTheme="minorEastAsia" w:hint="eastAsia"/>
        </w:rPr>
        <w:t>:</w:t>
      </w:r>
    </w:p>
    <w:p w14:paraId="51C18806" w14:textId="4C1F2A63" w:rsidR="0077184E" w:rsidRPr="006151EB" w:rsidRDefault="0077184E" w:rsidP="0077184E">
      <w:pPr>
        <w:pStyle w:val="1proposal"/>
        <w:rPr>
          <w:i/>
        </w:rPr>
      </w:pPr>
      <w:bookmarkStart w:id="6" w:name="_GoBack"/>
      <w:bookmarkEnd w:id="6"/>
      <w:r w:rsidRPr="006151EB">
        <w:rPr>
          <w:i/>
        </w:rPr>
        <w:t xml:space="preserve">Unless otherwise stated, for the subcarrier spacing to be tested, the test requirements shall apply only for anyone </w:t>
      </w:r>
      <w:r w:rsidRPr="006151EB">
        <w:rPr>
          <w:i/>
          <w:snapToGrid w:val="0"/>
        </w:rPr>
        <w:t xml:space="preserve">channel bandwidth not less than 20MHz  </w:t>
      </w:r>
      <w:r w:rsidRPr="006151EB">
        <w:rPr>
          <w:i/>
        </w:rPr>
        <w:t>declared to be supported (see D.14 in table 4.6-1).</w:t>
      </w:r>
    </w:p>
    <w:p w14:paraId="0610E8D9" w14:textId="77777777" w:rsidR="0077184E" w:rsidRPr="0077184E" w:rsidRDefault="0077184E" w:rsidP="004322B1">
      <w:pPr>
        <w:rPr>
          <w:rFonts w:eastAsiaTheme="minorEastAsia"/>
          <w:lang w:eastAsia="zh-CN"/>
        </w:rPr>
      </w:pPr>
    </w:p>
    <w:p w14:paraId="32774007" w14:textId="63995369" w:rsidR="00D07D6D" w:rsidRDefault="00D07D6D" w:rsidP="005574E1">
      <w:pPr>
        <w:pStyle w:val="1"/>
        <w:ind w:left="0"/>
        <w:rPr>
          <w:rFonts w:eastAsiaTheme="minorEastAsia"/>
          <w:lang w:eastAsia="zh-CN"/>
        </w:rPr>
      </w:pPr>
      <w:r>
        <w:rPr>
          <w:rFonts w:eastAsiaTheme="minorEastAsia" w:hint="eastAsia"/>
          <w:lang w:eastAsia="zh-CN"/>
        </w:rPr>
        <w:t>Con</w:t>
      </w:r>
      <w:r>
        <w:rPr>
          <w:rFonts w:eastAsiaTheme="minorEastAsia"/>
          <w:lang w:eastAsia="zh-CN"/>
        </w:rPr>
        <w:t>clusion</w:t>
      </w:r>
    </w:p>
    <w:p w14:paraId="01C4B403" w14:textId="273C03AC" w:rsidR="003F0FF1" w:rsidRDefault="00E83570" w:rsidP="00E83570">
      <w:pPr>
        <w:pStyle w:val="1proposal"/>
        <w:numPr>
          <w:ilvl w:val="0"/>
          <w:numId w:val="0"/>
        </w:numPr>
        <w:rPr>
          <w:b w:val="0"/>
        </w:rPr>
      </w:pPr>
      <w:r>
        <w:rPr>
          <w:b w:val="0"/>
        </w:rPr>
        <w:t>In this contribution we</w:t>
      </w:r>
      <w:r w:rsidR="000116E1">
        <w:rPr>
          <w:b w:val="0"/>
        </w:rPr>
        <w:t xml:space="preserve"> provide our views on </w:t>
      </w:r>
      <w:r w:rsidR="0077184E">
        <w:rPr>
          <w:b w:val="0"/>
        </w:rPr>
        <w:t>BS</w:t>
      </w:r>
      <w:r w:rsidR="000116E1">
        <w:rPr>
          <w:b w:val="0"/>
        </w:rPr>
        <w:t xml:space="preserve"> performance requirements for </w:t>
      </w:r>
      <w:r w:rsidR="006154FA">
        <w:rPr>
          <w:b w:val="0"/>
        </w:rPr>
        <w:t>FR1 spectrum less than 5MHz</w:t>
      </w:r>
      <w:r w:rsidR="000116E1">
        <w:rPr>
          <w:b w:val="0"/>
        </w:rPr>
        <w:t>. The proposals are</w:t>
      </w:r>
      <w:r w:rsidR="00E76345">
        <w:rPr>
          <w:b w:val="0"/>
        </w:rPr>
        <w:t>:</w:t>
      </w:r>
    </w:p>
    <w:p w14:paraId="3041AC0B" w14:textId="77777777" w:rsidR="0025446C" w:rsidRPr="008E4786" w:rsidRDefault="0025446C" w:rsidP="0025446C">
      <w:pPr>
        <w:pStyle w:val="aff3"/>
        <w:rPr>
          <w:u w:val="none"/>
        </w:rPr>
      </w:pPr>
      <w:r>
        <w:rPr>
          <w:u w:val="none"/>
        </w:rPr>
        <w:t>Observation1</w:t>
      </w:r>
      <w:r w:rsidRPr="008E4786">
        <w:rPr>
          <w:u w:val="none"/>
        </w:rPr>
        <w:t>:</w:t>
      </w:r>
      <w:r>
        <w:rPr>
          <w:u w:val="none"/>
        </w:rPr>
        <w:t xml:space="preserve"> It’s very rare for a BS to only support 3MHz bandwidth</w:t>
      </w:r>
    </w:p>
    <w:p w14:paraId="6272020D" w14:textId="77777777" w:rsidR="0025446C" w:rsidRPr="008E4786" w:rsidRDefault="0025446C" w:rsidP="0025446C">
      <w:pPr>
        <w:pStyle w:val="aff3"/>
        <w:rPr>
          <w:u w:val="none"/>
        </w:rPr>
      </w:pPr>
      <w:r w:rsidRPr="008E4786">
        <w:rPr>
          <w:u w:val="none"/>
        </w:rPr>
        <w:t>Proposal 1: Don’t define PUSCH requirements with 3MHz bandwidth</w:t>
      </w:r>
    </w:p>
    <w:p w14:paraId="4AC5A7AE" w14:textId="77777777" w:rsidR="0025446C" w:rsidRDefault="0025446C" w:rsidP="0025446C">
      <w:pPr>
        <w:pStyle w:val="aff3"/>
        <w:rPr>
          <w:u w:val="none"/>
        </w:rPr>
      </w:pPr>
      <w:r>
        <w:rPr>
          <w:u w:val="none"/>
        </w:rPr>
        <w:t>Observation2</w:t>
      </w:r>
      <w:r w:rsidRPr="008E4786">
        <w:rPr>
          <w:u w:val="none"/>
        </w:rPr>
        <w:t>:</w:t>
      </w:r>
      <w:r>
        <w:rPr>
          <w:u w:val="none"/>
        </w:rPr>
        <w:t xml:space="preserve"> For cases with intra-slot frequency hopping disabled, existing PUCCH requirements are same for 3MHz and larger bandwidth.</w:t>
      </w:r>
    </w:p>
    <w:p w14:paraId="1BBE9AD3" w14:textId="77777777" w:rsidR="0025446C" w:rsidRDefault="0025446C" w:rsidP="0025446C">
      <w:pPr>
        <w:pStyle w:val="aff3"/>
        <w:rPr>
          <w:u w:val="none"/>
        </w:rPr>
      </w:pPr>
      <w:r>
        <w:rPr>
          <w:u w:val="none"/>
        </w:rPr>
        <w:t>Observation3</w:t>
      </w:r>
      <w:r w:rsidRPr="008E4786">
        <w:rPr>
          <w:u w:val="none"/>
        </w:rPr>
        <w:t>:</w:t>
      </w:r>
      <w:r>
        <w:rPr>
          <w:u w:val="none"/>
        </w:rPr>
        <w:t xml:space="preserve"> For cases with intra-slot frequency hopping enabled, the frequency diversity gain is only valid for 2Rx, for large number of Rx, e.g. 8Rx, the frequency diversity gain is replaced by spatial diversity gain, and the performance for 3MHz and 5MHz are almost same.</w:t>
      </w:r>
    </w:p>
    <w:p w14:paraId="7A46579B" w14:textId="77777777" w:rsidR="0025446C" w:rsidRDefault="0025446C" w:rsidP="0025446C">
      <w:pPr>
        <w:pStyle w:val="proposal"/>
        <w:spacing w:after="120"/>
      </w:pPr>
      <w:r w:rsidRPr="00972D93">
        <w:rPr>
          <w:rFonts w:eastAsiaTheme="minorEastAsia"/>
          <w:lang w:val="en-US"/>
        </w:rPr>
        <w:t xml:space="preserve">Observation </w:t>
      </w:r>
      <w:r>
        <w:rPr>
          <w:rFonts w:eastAsiaTheme="minorEastAsia"/>
          <w:lang w:val="en-US"/>
        </w:rPr>
        <w:t>4</w:t>
      </w:r>
      <w:r w:rsidRPr="00972D93">
        <w:rPr>
          <w:rFonts w:eastAsiaTheme="minorEastAsia"/>
          <w:lang w:val="en-US"/>
        </w:rPr>
        <w:t>:</w:t>
      </w:r>
      <w:r>
        <w:rPr>
          <w:rFonts w:eastAsiaTheme="minorEastAsia"/>
          <w:lang w:val="en-US"/>
        </w:rPr>
        <w:t xml:space="preserve"> Most Base stations have large number of Rx, which means 3MHz and 5MHz have same performance with </w:t>
      </w:r>
      <w:r>
        <w:t>intra-slot frequency hopping enabled.</w:t>
      </w:r>
    </w:p>
    <w:p w14:paraId="779BD608" w14:textId="77777777" w:rsidR="0025446C" w:rsidRDefault="0025446C" w:rsidP="0025446C">
      <w:pPr>
        <w:pStyle w:val="proposal"/>
        <w:spacing w:after="120"/>
      </w:pPr>
      <w:r w:rsidRPr="008E4786">
        <w:t xml:space="preserve">Proposal </w:t>
      </w:r>
      <w:r>
        <w:t>2</w:t>
      </w:r>
      <w:r w:rsidRPr="008E4786">
        <w:t>:</w:t>
      </w:r>
      <w:r>
        <w:t xml:space="preserve"> Don’t</w:t>
      </w:r>
      <w:r w:rsidRPr="008E4786">
        <w:t xml:space="preserve"> </w:t>
      </w:r>
      <w:r w:rsidRPr="00F60B32">
        <w:t>define PUCCH requirements with 3MHz bandwidth.</w:t>
      </w:r>
    </w:p>
    <w:p w14:paraId="306EF382" w14:textId="77777777" w:rsidR="0025446C" w:rsidRDefault="0025446C" w:rsidP="0025446C">
      <w:pPr>
        <w:pStyle w:val="proposal"/>
        <w:spacing w:after="120"/>
        <w:rPr>
          <w:rFonts w:eastAsiaTheme="minorEastAsia"/>
        </w:rPr>
      </w:pPr>
      <w:r>
        <w:rPr>
          <w:rFonts w:eastAsiaTheme="minorEastAsia" w:hint="eastAsia"/>
        </w:rPr>
        <w:t>P</w:t>
      </w:r>
      <w:r>
        <w:rPr>
          <w:rFonts w:eastAsiaTheme="minorEastAsia"/>
        </w:rPr>
        <w:t xml:space="preserve">roposal 3: Revise existing </w:t>
      </w:r>
      <w:r>
        <w:t>the a</w:t>
      </w:r>
      <w:r w:rsidRPr="008C3753">
        <w:t xml:space="preserve">pplicability </w:t>
      </w:r>
      <w:r>
        <w:t xml:space="preserve">of </w:t>
      </w:r>
      <w:r w:rsidRPr="008C3753">
        <w:t xml:space="preserve">performance </w:t>
      </w:r>
      <w:r w:rsidRPr="008C3753">
        <w:rPr>
          <w:snapToGrid w:val="0"/>
        </w:rPr>
        <w:t xml:space="preserve">requirements </w:t>
      </w:r>
      <w:r>
        <w:rPr>
          <w:snapToGrid w:val="0"/>
        </w:rPr>
        <w:t xml:space="preserve">for PRACH </w:t>
      </w:r>
      <w:r w:rsidRPr="003B6A1D">
        <w:t>with L</w:t>
      </w:r>
      <w:r w:rsidRPr="009745DB">
        <w:rPr>
          <w:vertAlign w:val="subscript"/>
        </w:rPr>
        <w:t>RA</w:t>
      </w:r>
      <w:r w:rsidRPr="003B6A1D">
        <w:t xml:space="preserve"> =1151 and L</w:t>
      </w:r>
      <w:r w:rsidRPr="00513202">
        <w:rPr>
          <w:vertAlign w:val="subscript"/>
        </w:rPr>
        <w:t>RA</w:t>
      </w:r>
      <w:r w:rsidRPr="003B6A1D">
        <w:t xml:space="preserve"> =571</w:t>
      </w:r>
      <w:r>
        <w:t xml:space="preserve"> for different bandwidth to</w:t>
      </w:r>
      <w:r>
        <w:rPr>
          <w:rFonts w:eastAsiaTheme="minorEastAsia" w:hint="eastAsia"/>
        </w:rPr>
        <w:t>:</w:t>
      </w:r>
    </w:p>
    <w:p w14:paraId="2B808CC8" w14:textId="2C69409D" w:rsidR="0025446C" w:rsidRPr="0077184E" w:rsidRDefault="0025446C" w:rsidP="0025446C">
      <w:pPr>
        <w:pStyle w:val="1proposal"/>
        <w:rPr>
          <w:i/>
        </w:rPr>
      </w:pPr>
      <w:r w:rsidRPr="0077184E">
        <w:rPr>
          <w:i/>
        </w:rPr>
        <w:t xml:space="preserve">Unless otherwise stated, for the subcarrier spacing to be tested, the test requirements shall apply only for anyone </w:t>
      </w:r>
      <w:r w:rsidRPr="0077184E">
        <w:rPr>
          <w:i/>
          <w:snapToGrid w:val="0"/>
        </w:rPr>
        <w:t>channel bandwidth</w:t>
      </w:r>
      <w:r w:rsidRPr="0077184E">
        <w:rPr>
          <w:i/>
          <w:snapToGrid w:val="0"/>
          <w:highlight w:val="yellow"/>
        </w:rPr>
        <w:t xml:space="preserve"> not less than 20MHz</w:t>
      </w:r>
      <w:r w:rsidRPr="0077184E">
        <w:rPr>
          <w:i/>
          <w:snapToGrid w:val="0"/>
        </w:rPr>
        <w:t xml:space="preserve">  </w:t>
      </w:r>
      <w:r w:rsidRPr="0077184E">
        <w:rPr>
          <w:i/>
        </w:rPr>
        <w:t>declared to be supported (see D.14 in table 4.6-1).</w:t>
      </w:r>
    </w:p>
    <w:p w14:paraId="5CB3BD8A" w14:textId="7DA5A43A" w:rsidR="000116E1" w:rsidRPr="006154FA" w:rsidRDefault="000116E1" w:rsidP="006154FA">
      <w:pPr>
        <w:pStyle w:val="proposal"/>
        <w:spacing w:after="120"/>
        <w:rPr>
          <w:rFonts w:eastAsiaTheme="minorEastAsia"/>
        </w:rPr>
      </w:pPr>
    </w:p>
    <w:p w14:paraId="03A13727" w14:textId="1B22E5A1" w:rsidR="005F1522" w:rsidRDefault="005F1522" w:rsidP="005F1522">
      <w:pPr>
        <w:pStyle w:val="1"/>
        <w:ind w:left="0"/>
        <w:rPr>
          <w:rFonts w:eastAsiaTheme="minorEastAsia"/>
          <w:lang w:eastAsia="zh-CN"/>
        </w:rPr>
      </w:pPr>
      <w:r>
        <w:rPr>
          <w:rFonts w:eastAsiaTheme="minorEastAsia"/>
          <w:lang w:eastAsia="zh-CN"/>
        </w:rPr>
        <w:t>Reference</w:t>
      </w:r>
    </w:p>
    <w:p w14:paraId="1366C6CB" w14:textId="5D3679E0" w:rsidR="00CF2651" w:rsidRPr="00E83570" w:rsidRDefault="005F1522" w:rsidP="002C4FC3">
      <w:pPr>
        <w:rPr>
          <w:rFonts w:eastAsiaTheme="minorEastAsia"/>
          <w:lang w:eastAsia="zh-CN"/>
        </w:rPr>
      </w:pPr>
      <w:r>
        <w:rPr>
          <w:rFonts w:eastAsiaTheme="minorEastAsia"/>
          <w:lang w:eastAsia="zh-CN"/>
        </w:rPr>
        <w:t xml:space="preserve">[1]    </w:t>
      </w:r>
      <w:r w:rsidR="00E83570">
        <w:rPr>
          <w:rFonts w:eastAsiaTheme="minorEastAsia"/>
          <w:lang w:eastAsia="zh-CN"/>
        </w:rPr>
        <w:t xml:space="preserve">R4-2316924 </w:t>
      </w:r>
      <w:r w:rsidR="00E83570" w:rsidRPr="00E83570">
        <w:rPr>
          <w:rFonts w:eastAsiaTheme="minorEastAsia"/>
          <w:lang w:eastAsia="zh-CN"/>
        </w:rPr>
        <w:t xml:space="preserve">WF on NR_FR1_lessthan_5MHz_BW_demod. Nokia. </w:t>
      </w:r>
      <w:r w:rsidR="00E83570">
        <w:rPr>
          <w:rFonts w:eastAsiaTheme="minorEastAsia"/>
          <w:lang w:eastAsia="zh-CN"/>
        </w:rPr>
        <w:t xml:space="preserve"> </w:t>
      </w:r>
      <w:r w:rsidR="00E83570" w:rsidRPr="00E83570">
        <w:rPr>
          <w:rFonts w:eastAsiaTheme="minorEastAsia"/>
          <w:lang w:eastAsia="zh-CN"/>
        </w:rPr>
        <w:t>Nokia Shanghai Bell</w:t>
      </w:r>
    </w:p>
    <w:p w14:paraId="7A6121B7" w14:textId="54740FC5" w:rsidR="0099779F" w:rsidRPr="002C4FC3" w:rsidRDefault="0099779F" w:rsidP="002C4FC3">
      <w:pPr>
        <w:rPr>
          <w:rFonts w:eastAsiaTheme="minorEastAsia"/>
          <w:lang w:eastAsia="zh-CN"/>
        </w:rPr>
      </w:pPr>
    </w:p>
    <w:sectPr w:rsidR="0099779F" w:rsidRPr="002C4FC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F25A9" w14:textId="77777777" w:rsidR="00E15E69" w:rsidRDefault="00E15E69">
      <w:r>
        <w:separator/>
      </w:r>
    </w:p>
  </w:endnote>
  <w:endnote w:type="continuationSeparator" w:id="0">
    <w:p w14:paraId="050326EE" w14:textId="77777777" w:rsidR="00E15E69" w:rsidRDefault="00E15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24E04" w14:textId="77777777" w:rsidR="00E15E69" w:rsidRDefault="00E15E69">
      <w:r>
        <w:separator/>
      </w:r>
    </w:p>
  </w:footnote>
  <w:footnote w:type="continuationSeparator" w:id="0">
    <w:p w14:paraId="256C903E" w14:textId="77777777" w:rsidR="00E15E69" w:rsidRDefault="00E15E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9ACC1F00"/>
    <w:lvl w:ilvl="0">
      <w:start w:val="1"/>
      <w:numFmt w:val="decimal"/>
      <w:pStyle w:val="1"/>
      <w:suff w:val="nothing"/>
      <w:lvlText w:val="%1  "/>
      <w:lvlJc w:val="left"/>
      <w:pPr>
        <w:ind w:left="1559"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38C1007"/>
    <w:multiLevelType w:val="hybridMultilevel"/>
    <w:tmpl w:val="FFC282A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5D51468E"/>
    <w:multiLevelType w:val="hybridMultilevel"/>
    <w:tmpl w:val="E020D114"/>
    <w:lvl w:ilvl="0" w:tplc="EB70DF32">
      <w:start w:val="1"/>
      <w:numFmt w:val="bullet"/>
      <w:lvlText w:val=""/>
      <w:lvlJc w:val="left"/>
      <w:pPr>
        <w:ind w:left="704" w:hanging="420"/>
      </w:pPr>
      <w:rPr>
        <w:rFonts w:ascii="Wingdings" w:hAnsi="Wingdings" w:hint="default"/>
      </w:rPr>
    </w:lvl>
    <w:lvl w:ilvl="1" w:tplc="4218E646">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0"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2911D2"/>
    <w:multiLevelType w:val="hybridMultilevel"/>
    <w:tmpl w:val="680C2E3A"/>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4"/>
  </w:num>
  <w:num w:numId="4">
    <w:abstractNumId w:val="26"/>
  </w:num>
  <w:num w:numId="5">
    <w:abstractNumId w:val="16"/>
  </w:num>
  <w:num w:numId="6">
    <w:abstractNumId w:val="0"/>
  </w:num>
  <w:num w:numId="7">
    <w:abstractNumId w:val="4"/>
  </w:num>
  <w:num w:numId="8">
    <w:abstractNumId w:val="11"/>
  </w:num>
  <w:num w:numId="9">
    <w:abstractNumId w:val="14"/>
  </w:num>
  <w:num w:numId="10">
    <w:abstractNumId w:val="21"/>
  </w:num>
  <w:num w:numId="11">
    <w:abstractNumId w:val="25"/>
  </w:num>
  <w:num w:numId="12">
    <w:abstractNumId w:val="8"/>
  </w:num>
  <w:num w:numId="13">
    <w:abstractNumId w:val="20"/>
  </w:num>
  <w:num w:numId="14">
    <w:abstractNumId w:val="6"/>
  </w:num>
  <w:num w:numId="15">
    <w:abstractNumId w:val="9"/>
  </w:num>
  <w:num w:numId="16">
    <w:abstractNumId w:val="13"/>
  </w:num>
  <w:num w:numId="17">
    <w:abstractNumId w:val="9"/>
  </w:num>
  <w:num w:numId="18">
    <w:abstractNumId w:val="9"/>
  </w:num>
  <w:num w:numId="19">
    <w:abstractNumId w:val="9"/>
  </w:num>
  <w:num w:numId="20">
    <w:abstractNumId w:val="5"/>
  </w:num>
  <w:num w:numId="21">
    <w:abstractNumId w:val="7"/>
  </w:num>
  <w:num w:numId="22">
    <w:abstractNumId w:val="23"/>
  </w:num>
  <w:num w:numId="23">
    <w:abstractNumId w:val="15"/>
  </w:num>
  <w:num w:numId="24">
    <w:abstractNumId w:val="22"/>
  </w:num>
  <w:num w:numId="25">
    <w:abstractNumId w:val="9"/>
  </w:num>
  <w:num w:numId="26">
    <w:abstractNumId w:val="9"/>
  </w:num>
  <w:num w:numId="27">
    <w:abstractNumId w:val="9"/>
  </w:num>
  <w:num w:numId="28">
    <w:abstractNumId w:val="17"/>
  </w:num>
  <w:num w:numId="29">
    <w:abstractNumId w:val="9"/>
  </w:num>
  <w:num w:numId="30">
    <w:abstractNumId w:val="18"/>
  </w:num>
  <w:num w:numId="31">
    <w:abstractNumId w:val="12"/>
  </w:num>
  <w:num w:numId="32">
    <w:abstractNumId w:val="10"/>
  </w:num>
  <w:num w:numId="33">
    <w:abstractNumId w:val="19"/>
  </w:num>
  <w:num w:numId="3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6E1"/>
    <w:rsid w:val="000118F6"/>
    <w:rsid w:val="0001291E"/>
    <w:rsid w:val="00013CB8"/>
    <w:rsid w:val="00014462"/>
    <w:rsid w:val="00014753"/>
    <w:rsid w:val="000150BA"/>
    <w:rsid w:val="00015330"/>
    <w:rsid w:val="0001565F"/>
    <w:rsid w:val="0001573C"/>
    <w:rsid w:val="00015E0E"/>
    <w:rsid w:val="00016B1E"/>
    <w:rsid w:val="0001701A"/>
    <w:rsid w:val="00017C43"/>
    <w:rsid w:val="000205C0"/>
    <w:rsid w:val="000208F7"/>
    <w:rsid w:val="0002096F"/>
    <w:rsid w:val="00020BFF"/>
    <w:rsid w:val="00022374"/>
    <w:rsid w:val="000224E8"/>
    <w:rsid w:val="00022E4A"/>
    <w:rsid w:val="00023E5C"/>
    <w:rsid w:val="00025434"/>
    <w:rsid w:val="0002747B"/>
    <w:rsid w:val="00030A96"/>
    <w:rsid w:val="00030BC2"/>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09B8"/>
    <w:rsid w:val="000D1FA0"/>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0BA5"/>
    <w:rsid w:val="00121352"/>
    <w:rsid w:val="00121CA2"/>
    <w:rsid w:val="00121D63"/>
    <w:rsid w:val="0012227B"/>
    <w:rsid w:val="00122547"/>
    <w:rsid w:val="001227E7"/>
    <w:rsid w:val="00125A22"/>
    <w:rsid w:val="00125DCE"/>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677"/>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0235"/>
    <w:rsid w:val="001705D7"/>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70"/>
    <w:rsid w:val="001B1D9D"/>
    <w:rsid w:val="001B1FB4"/>
    <w:rsid w:val="001B27B9"/>
    <w:rsid w:val="001B2FCB"/>
    <w:rsid w:val="001B3D7B"/>
    <w:rsid w:val="001B415E"/>
    <w:rsid w:val="001B511A"/>
    <w:rsid w:val="001B57B0"/>
    <w:rsid w:val="001B6380"/>
    <w:rsid w:val="001B6403"/>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446C"/>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395D"/>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1D4"/>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AA6"/>
    <w:rsid w:val="002E2D6C"/>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CE1"/>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8F3"/>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12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5E76"/>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0FF1"/>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4827"/>
    <w:rsid w:val="00405499"/>
    <w:rsid w:val="00406080"/>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22B1"/>
    <w:rsid w:val="00433E63"/>
    <w:rsid w:val="00434BE2"/>
    <w:rsid w:val="004352B3"/>
    <w:rsid w:val="00435C19"/>
    <w:rsid w:val="00435C42"/>
    <w:rsid w:val="00435C47"/>
    <w:rsid w:val="00436F1B"/>
    <w:rsid w:val="00437000"/>
    <w:rsid w:val="00437A96"/>
    <w:rsid w:val="00437A99"/>
    <w:rsid w:val="00437A9B"/>
    <w:rsid w:val="00440974"/>
    <w:rsid w:val="00441264"/>
    <w:rsid w:val="00442AF1"/>
    <w:rsid w:val="00443E2C"/>
    <w:rsid w:val="00444277"/>
    <w:rsid w:val="00444983"/>
    <w:rsid w:val="00444D2A"/>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20C"/>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509"/>
    <w:rsid w:val="0049760F"/>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3E4"/>
    <w:rsid w:val="00537F56"/>
    <w:rsid w:val="005400C5"/>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48EB"/>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131F"/>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F0E08"/>
    <w:rsid w:val="005F1522"/>
    <w:rsid w:val="005F16FF"/>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1EB"/>
    <w:rsid w:val="006154FA"/>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74A"/>
    <w:rsid w:val="006438A5"/>
    <w:rsid w:val="006439F7"/>
    <w:rsid w:val="00643D70"/>
    <w:rsid w:val="00643FDE"/>
    <w:rsid w:val="0064476B"/>
    <w:rsid w:val="00646441"/>
    <w:rsid w:val="00646458"/>
    <w:rsid w:val="006468C8"/>
    <w:rsid w:val="00647DE5"/>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679A2"/>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D77"/>
    <w:rsid w:val="00693A52"/>
    <w:rsid w:val="00694F02"/>
    <w:rsid w:val="006957DD"/>
    <w:rsid w:val="00696285"/>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56CE"/>
    <w:rsid w:val="006C5FE3"/>
    <w:rsid w:val="006C6FC2"/>
    <w:rsid w:val="006C73D1"/>
    <w:rsid w:val="006C76A0"/>
    <w:rsid w:val="006D0082"/>
    <w:rsid w:val="006D059C"/>
    <w:rsid w:val="006D0D08"/>
    <w:rsid w:val="006D1448"/>
    <w:rsid w:val="006D1A2F"/>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1DF4"/>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0D3"/>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2FA8"/>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84E"/>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279"/>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64D0"/>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A58"/>
    <w:rsid w:val="00811EB2"/>
    <w:rsid w:val="00812AD4"/>
    <w:rsid w:val="00813A48"/>
    <w:rsid w:val="00814156"/>
    <w:rsid w:val="00815EF0"/>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A73"/>
    <w:rsid w:val="00842F5B"/>
    <w:rsid w:val="00843B67"/>
    <w:rsid w:val="0084422A"/>
    <w:rsid w:val="008463D7"/>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0F06"/>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3B6"/>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786"/>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78B"/>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0E4D"/>
    <w:rsid w:val="009421CA"/>
    <w:rsid w:val="00942815"/>
    <w:rsid w:val="00942B70"/>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83"/>
    <w:rsid w:val="00966E9C"/>
    <w:rsid w:val="00967109"/>
    <w:rsid w:val="00967BBC"/>
    <w:rsid w:val="009707F2"/>
    <w:rsid w:val="009719D5"/>
    <w:rsid w:val="0097287E"/>
    <w:rsid w:val="00972D93"/>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333"/>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79F"/>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9FB"/>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07B"/>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4E4"/>
    <w:rsid w:val="00A75B01"/>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165"/>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22A"/>
    <w:rsid w:val="00AD3B6A"/>
    <w:rsid w:val="00AD482F"/>
    <w:rsid w:val="00AD4B92"/>
    <w:rsid w:val="00AD530D"/>
    <w:rsid w:val="00AD584D"/>
    <w:rsid w:val="00AD72F0"/>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09F"/>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3600"/>
    <w:rsid w:val="00C3398B"/>
    <w:rsid w:val="00C344DF"/>
    <w:rsid w:val="00C34A67"/>
    <w:rsid w:val="00C355F0"/>
    <w:rsid w:val="00C3600E"/>
    <w:rsid w:val="00C367B1"/>
    <w:rsid w:val="00C36B58"/>
    <w:rsid w:val="00C3765C"/>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349"/>
    <w:rsid w:val="00C716CA"/>
    <w:rsid w:val="00C724D7"/>
    <w:rsid w:val="00C72799"/>
    <w:rsid w:val="00C73295"/>
    <w:rsid w:val="00C73C42"/>
    <w:rsid w:val="00C74835"/>
    <w:rsid w:val="00C7493C"/>
    <w:rsid w:val="00C7578A"/>
    <w:rsid w:val="00C774D3"/>
    <w:rsid w:val="00C80227"/>
    <w:rsid w:val="00C8027C"/>
    <w:rsid w:val="00C80480"/>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0513"/>
    <w:rsid w:val="00D12684"/>
    <w:rsid w:val="00D12D35"/>
    <w:rsid w:val="00D13AF7"/>
    <w:rsid w:val="00D143EC"/>
    <w:rsid w:val="00D14661"/>
    <w:rsid w:val="00D14BDC"/>
    <w:rsid w:val="00D1547D"/>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86A"/>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53D1"/>
    <w:rsid w:val="00E06506"/>
    <w:rsid w:val="00E069B4"/>
    <w:rsid w:val="00E10018"/>
    <w:rsid w:val="00E10F6B"/>
    <w:rsid w:val="00E119DC"/>
    <w:rsid w:val="00E127A3"/>
    <w:rsid w:val="00E129DE"/>
    <w:rsid w:val="00E12E4B"/>
    <w:rsid w:val="00E12F74"/>
    <w:rsid w:val="00E139CA"/>
    <w:rsid w:val="00E13F69"/>
    <w:rsid w:val="00E15C46"/>
    <w:rsid w:val="00E15E69"/>
    <w:rsid w:val="00E162B7"/>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A9C"/>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345"/>
    <w:rsid w:val="00E764E6"/>
    <w:rsid w:val="00E76737"/>
    <w:rsid w:val="00E77089"/>
    <w:rsid w:val="00E770A4"/>
    <w:rsid w:val="00E7773E"/>
    <w:rsid w:val="00E80493"/>
    <w:rsid w:val="00E80FB6"/>
    <w:rsid w:val="00E82653"/>
    <w:rsid w:val="00E83570"/>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390D"/>
    <w:rsid w:val="00E955F1"/>
    <w:rsid w:val="00E958A7"/>
    <w:rsid w:val="00E9713D"/>
    <w:rsid w:val="00E973A9"/>
    <w:rsid w:val="00EA152F"/>
    <w:rsid w:val="00EA1FBE"/>
    <w:rsid w:val="00EA251F"/>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10B"/>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3B04"/>
    <w:rsid w:val="00EE4041"/>
    <w:rsid w:val="00EE41D1"/>
    <w:rsid w:val="00EE43FE"/>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1BCA"/>
    <w:rsid w:val="00F12DAD"/>
    <w:rsid w:val="00F1324A"/>
    <w:rsid w:val="00F136F7"/>
    <w:rsid w:val="00F1450A"/>
    <w:rsid w:val="00F147E8"/>
    <w:rsid w:val="00F14B5C"/>
    <w:rsid w:val="00F15201"/>
    <w:rsid w:val="00F15345"/>
    <w:rsid w:val="00F15486"/>
    <w:rsid w:val="00F207D5"/>
    <w:rsid w:val="00F20A47"/>
    <w:rsid w:val="00F20F18"/>
    <w:rsid w:val="00F20FE7"/>
    <w:rsid w:val="00F215A3"/>
    <w:rsid w:val="00F236D4"/>
    <w:rsid w:val="00F23AF6"/>
    <w:rsid w:val="00F2401C"/>
    <w:rsid w:val="00F2536F"/>
    <w:rsid w:val="00F254D3"/>
    <w:rsid w:val="00F25C14"/>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0B32"/>
    <w:rsid w:val="00F61A90"/>
    <w:rsid w:val="00F61B0C"/>
    <w:rsid w:val="00F62D0D"/>
    <w:rsid w:val="00F63499"/>
    <w:rsid w:val="00F63694"/>
    <w:rsid w:val="00F6384E"/>
    <w:rsid w:val="00F63C33"/>
    <w:rsid w:val="00F63F06"/>
    <w:rsid w:val="00F646A7"/>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1B91"/>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8342F6BD-C53A-4CAC-9A84-BB36D1148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heading 2" w:qFormat="1"/>
    <w:lsdException w:name="header" w:qFormat="1"/>
    <w:lsdException w:name="footer" w:uiPriority="99"/>
    <w:lsdException w:name="Title"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Char"/>
    <w:rsid w:val="00D25335"/>
    <w:pPr>
      <w:keepNext/>
      <w:keepLines/>
      <w:numPr>
        <w:numId w:val="2"/>
      </w:numPr>
      <w:pBdr>
        <w:top w:val="single" w:sz="12" w:space="3" w:color="auto"/>
      </w:pBdr>
      <w:spacing w:before="240" w:after="180"/>
      <w:ind w:left="708"/>
      <w:outlineLvl w:val="0"/>
    </w:pPr>
    <w:rPr>
      <w:rFonts w:ascii="Calibri" w:hAnsi="Calibri"/>
      <w:sz w:val="32"/>
      <w:lang w:val="en-GB" w:eastAsia="en-US"/>
    </w:rPr>
  </w:style>
  <w:style w:type="paragraph" w:styleId="20">
    <w:name w:val="heading 2"/>
    <w:basedOn w:val="1"/>
    <w:next w:val="a2"/>
    <w:link w:val="2Char"/>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2"/>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qFormat/>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Char">
    <w:name w:val="标题 2 Char"/>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4"/>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3"/>
    <w:rsid w:val="00384772"/>
    <w:rPr>
      <w:b w:val="0"/>
      <w:bCs/>
    </w:rPr>
  </w:style>
  <w:style w:type="paragraph" w:customStyle="1" w:styleId="25">
    <w:name w:val="正文2"/>
    <w:basedOn w:val="a2"/>
    <w:link w:val="2Char0"/>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0">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0"/>
    <w:rsid w:val="004E77F5"/>
    <w:pPr>
      <w:spacing w:after="120"/>
    </w:pPr>
    <w:rPr>
      <w:rFonts w:eastAsia="微软雅黑"/>
    </w:rPr>
  </w:style>
  <w:style w:type="character" w:customStyle="1" w:styleId="proposalChar">
    <w:name w:val="proposal Char"/>
    <w:basedOn w:val="2Char0"/>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0">
    <w:name w:val="缩进1 Char"/>
    <w:basedOn w:val="proposalChar"/>
    <w:link w:val="16"/>
    <w:rsid w:val="004E77F5"/>
    <w:rPr>
      <w:rFonts w:ascii="Times New Roman" w:eastAsia="微软雅黑" w:hAnsi="Times New Roman"/>
      <w:b/>
      <w:lang w:val="en-GB"/>
    </w:rPr>
  </w:style>
  <w:style w:type="paragraph" w:customStyle="1" w:styleId="aff1">
    <w:name w:val="表头"/>
    <w:basedOn w:val="a2"/>
    <w:link w:val="Char5"/>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a"/>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5">
    <w:name w:val="表头 Char"/>
    <w:basedOn w:val="a3"/>
    <w:link w:val="aff1"/>
    <w:rsid w:val="004E77F5"/>
    <w:rPr>
      <w:rFonts w:ascii="Times New Roman" w:eastAsia="Times New Roman" w:hAnsi="Times New Roman"/>
      <w:b/>
      <w:lang w:val="en-GB"/>
    </w:rPr>
  </w:style>
  <w:style w:type="paragraph" w:customStyle="1" w:styleId="10">
    <w:name w:val="正文缩进1"/>
    <w:basedOn w:val="afa"/>
    <w:link w:val="1Char1"/>
    <w:qFormat/>
    <w:rsid w:val="00B472BD"/>
    <w:pPr>
      <w:numPr>
        <w:numId w:val="12"/>
      </w:numPr>
      <w:overflowPunct w:val="0"/>
      <w:spacing w:afterLines="50" w:after="120"/>
      <w:contextualSpacing w:val="0"/>
      <w:jc w:val="both"/>
    </w:pPr>
  </w:style>
  <w:style w:type="character" w:customStyle="1" w:styleId="1proposalChar">
    <w:name w:val="缩进1proposal Char"/>
    <w:basedOn w:val="Char2"/>
    <w:link w:val="1proposal"/>
    <w:rsid w:val="00B472BD"/>
    <w:rPr>
      <w:rFonts w:ascii="Times" w:eastAsia="微软雅黑" w:hAnsi="Times" w:cs="Times New Roman"/>
      <w:b/>
    </w:rPr>
  </w:style>
  <w:style w:type="paragraph" w:customStyle="1" w:styleId="aff2">
    <w:name w:val="小标题"/>
    <w:basedOn w:val="a2"/>
    <w:link w:val="Char6"/>
    <w:rsid w:val="001C64F8"/>
    <w:pPr>
      <w:spacing w:afterLines="50" w:after="120"/>
      <w:jc w:val="both"/>
    </w:pPr>
    <w:rPr>
      <w:rFonts w:eastAsiaTheme="minorEastAsia"/>
      <w:b/>
      <w:u w:val="single"/>
      <w:lang w:val="en-US" w:eastAsia="zh-CN"/>
    </w:rPr>
  </w:style>
  <w:style w:type="character" w:customStyle="1" w:styleId="1Char1">
    <w:name w:val="正文缩进1 Char"/>
    <w:basedOn w:val="Char2"/>
    <w:link w:val="10"/>
    <w:rsid w:val="00B472BD"/>
    <w:rPr>
      <w:rFonts w:ascii="Times New Roman" w:eastAsia="Times New Roman" w:hAnsi="Times New Roman"/>
    </w:rPr>
  </w:style>
  <w:style w:type="paragraph" w:customStyle="1" w:styleId="aff3">
    <w:name w:val="内容索引"/>
    <w:basedOn w:val="aff2"/>
    <w:link w:val="Char7"/>
    <w:qFormat/>
    <w:rsid w:val="001C64F8"/>
  </w:style>
  <w:style w:type="character" w:customStyle="1" w:styleId="Char6">
    <w:name w:val="小标题 Char"/>
    <w:basedOn w:val="a3"/>
    <w:link w:val="aff2"/>
    <w:rsid w:val="001C64F8"/>
    <w:rPr>
      <w:rFonts w:ascii="Times New Roman" w:eastAsiaTheme="minorEastAsia" w:hAnsi="Times New Roman"/>
      <w:b/>
      <w:u w:val="single"/>
    </w:rPr>
  </w:style>
  <w:style w:type="character" w:customStyle="1" w:styleId="Char7">
    <w:name w:val="内容索引 Char"/>
    <w:basedOn w:val="Char6"/>
    <w:link w:val="aff3"/>
    <w:rsid w:val="001C64F8"/>
    <w:rPr>
      <w:rFonts w:ascii="Times New Roman" w:eastAsiaTheme="minorEastAsia" w:hAnsi="Times New Roman"/>
      <w:b/>
      <w:u w:val="single"/>
    </w:rPr>
  </w:style>
  <w:style w:type="paragraph" w:customStyle="1" w:styleId="Doc-text2">
    <w:name w:val="Doc-text2"/>
    <w:basedOn w:val="a2"/>
    <w:link w:val="Doc-text2Char"/>
    <w:qFormat/>
    <w:rsid w:val="00FF1B91"/>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qFormat/>
    <w:rsid w:val="00FF1B91"/>
    <w:rPr>
      <w:rFonts w:ascii="Arial" w:eastAsia="MS Mincho" w:hAnsi="Arial" w:cs="Times New Roman"/>
      <w:szCs w:val="24"/>
      <w:lang w:val="en-GB" w:eastAsia="en-GB"/>
    </w:rPr>
  </w:style>
  <w:style w:type="paragraph" w:styleId="aff4">
    <w:name w:val="Title"/>
    <w:basedOn w:val="a2"/>
    <w:next w:val="a2"/>
    <w:link w:val="Char8"/>
    <w:qFormat/>
    <w:rsid w:val="00E61A9C"/>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3"/>
    <w:link w:val="aff4"/>
    <w:rsid w:val="00E61A9C"/>
    <w:rPr>
      <w:rFonts w:asciiTheme="majorHAnsi"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85ABB-4D4D-4A34-B158-83FE1BB6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14222</TotalTime>
  <Pages>3</Pages>
  <Words>1060</Words>
  <Characters>6044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8</cp:revision>
  <cp:lastPrinted>2009-04-22T01:01:00Z</cp:lastPrinted>
  <dcterms:created xsi:type="dcterms:W3CDTF">2023-02-17T12:28:00Z</dcterms:created>
  <dcterms:modified xsi:type="dcterms:W3CDTF">2023-11-03T14:44:00Z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(3)C/EoStgfPJV9qmuvW82jSo3Z716nnQVbiWtoWqx0OB/yZviZbNEv2B/azvGz6yTLtNmiqqvf
uPkGf0umurFmR8L3ez+JDlx7a98NUahf9XJxxhNXxkhoeCZKsNSKADGxc+JyU87PvdO/zt0U
vvf6CVm0TKudZgDsCZjbMdiXLx+3K+VWurgbsN+hxNemSzC6Ab1yytCplQYrL6gq/4QlpMTK
jlU6b4CKrwpQp1ks0c</vt:lpwstr>
  </property>
  <property fmtid="{D5CDD505-2E9C-101B-9397-08002B2CF9AE}" pid="17" name="_2015_ms_pID_725343_00">
    <vt:lpwstr>_2015_ms_pID_725343</vt:lpwstr>
  </property>
  <property fmtid="{D5CDD505-2E9C-101B-9397-08002B2CF9AE}" pid="18" name="_2015_ms_pID_7253431">
    <vt:lpwstr>8wpSZ8QFzNb8/up/s71e4Dk99htbNr3mGmQWYxSppr9dYZL/Q79lZR
7jLPZhqN+9uohhNxA+4DcXu38uezkVrBU1wT9tFhnYCd/svkWCWQ1zATrx3f7f3he9sxpWHW
Tq9BiYFzwvbf7+JVCqsAXyBYWBbb9OcXRWPkr2Txv9EhR7L1LLu7yjNKBMR+DXg+PFj7AS4K
EAUkn8hdLQ0ka3mdqWIY2WvqUkQwM9iOwPtf</vt:lpwstr>
  </property>
  <property fmtid="{D5CDD505-2E9C-101B-9397-08002B2CF9AE}" pid="19" name="_2015_ms_pID_7253431_00">
    <vt:lpwstr>_2015_ms_pID_7253431</vt:lpwstr>
  </property>
  <property fmtid="{D5CDD505-2E9C-101B-9397-08002B2CF9AE}" pid="20" name="_2015_ms_pID_7253432">
    <vt:lpwstr>9YeooYd8834Bw9CWhsG/NakJyLsOSmG7V1pE
TFkmE6ixSW1nUNOWQE8B9UHwm+7wuh3zlDe3qXl7qTDfBoIPdco=</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1698925017</vt:lpwstr>
  </property>
</Properties>
</file>